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37" w:lineRule="auto" w:before="189"/>
        <w:ind w:left="25" w:right="25" w:hanging="1"/>
        <w:jc w:val="center"/>
      </w:pPr>
      <w:hyperlink r:id="rId7">
        <w:r>
          <w:rPr>
            <w:color w:val="0F6BBF"/>
          </w:rPr>
          <w:t>Проект федерального закона N 784334-8 "О внесении изменений в Федеральный закон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"Об отходах производства и потребления" и Федеральный закон "Об общих принципах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организации</w:t>
        </w:r>
        <w:r>
          <w:rPr>
            <w:color w:val="0F6BBF"/>
            <w:spacing w:val="-7"/>
          </w:rPr>
          <w:t> </w:t>
        </w:r>
        <w:r>
          <w:rPr>
            <w:color w:val="0F6BBF"/>
          </w:rPr>
          <w:t>публичной</w:t>
        </w:r>
        <w:r>
          <w:rPr>
            <w:color w:val="0F6BBF"/>
            <w:spacing w:val="-7"/>
          </w:rPr>
          <w:t> </w:t>
        </w:r>
        <w:r>
          <w:rPr>
            <w:color w:val="0F6BBF"/>
          </w:rPr>
          <w:t>власти</w:t>
        </w:r>
        <w:r>
          <w:rPr>
            <w:color w:val="0F6BBF"/>
            <w:spacing w:val="-7"/>
          </w:rPr>
          <w:t> </w:t>
        </w:r>
        <w:r>
          <w:rPr>
            <w:color w:val="0F6BBF"/>
          </w:rPr>
          <w:t>в</w:t>
        </w:r>
        <w:r>
          <w:rPr>
            <w:color w:val="0F6BBF"/>
            <w:spacing w:val="-7"/>
          </w:rPr>
          <w:t> </w:t>
        </w:r>
        <w:r>
          <w:rPr>
            <w:color w:val="0F6BBF"/>
          </w:rPr>
          <w:t>субъектах</w:t>
        </w:r>
        <w:r>
          <w:rPr>
            <w:color w:val="0F6BBF"/>
            <w:spacing w:val="-6"/>
          </w:rPr>
          <w:t> </w:t>
        </w:r>
        <w:r>
          <w:rPr>
            <w:color w:val="0F6BBF"/>
          </w:rPr>
          <w:t>Российской</w:t>
        </w:r>
        <w:r>
          <w:rPr>
            <w:color w:val="0F6BBF"/>
            <w:spacing w:val="-7"/>
          </w:rPr>
          <w:t> </w:t>
        </w:r>
        <w:r>
          <w:rPr>
            <w:color w:val="0F6BBF"/>
          </w:rPr>
          <w:t>Федерации"</w:t>
        </w:r>
        <w:r>
          <w:rPr>
            <w:color w:val="0F6BBF"/>
            <w:spacing w:val="-6"/>
          </w:rPr>
          <w:t> </w:t>
        </w:r>
        <w:r>
          <w:rPr>
            <w:color w:val="0F6BBF"/>
          </w:rPr>
          <w:t>(внесен</w:t>
        </w:r>
        <w:r>
          <w:rPr>
            <w:color w:val="0F6BBF"/>
            <w:spacing w:val="-6"/>
          </w:rPr>
          <w:t> </w:t>
        </w:r>
        <w:r>
          <w:rPr>
            <w:color w:val="0F6BBF"/>
          </w:rPr>
          <w:t>сенаторами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Российской Федерации А.В. Двойных, Т.А. Сахаровой, И.Ю. Святенко, И.Б. Тресковым,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депутатами ГД Д.Н. Кобылкиным, А.Б. Коганом, Ж.А. Рябцевой, З.З. Байгускаровым, С.А.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Пахомовым, В.И. Самокишем, П.Р. Качкаевым, С.В. Разворотневой, М.А. Нуриевым, С.В.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Алтуховым, Е.В. Бондаренко, А.Ф. Ягафаровым, Р.М. Лябиховым, А.Р. Метшиным, И.С.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Вольфсоном, С.В. Колуновым, А.П. Ивановым, И.И. Гильмутдиновым, Н.Ю. Чаплиным</w:t>
        </w:r>
      </w:hyperlink>
      <w:r>
        <w:rPr>
          <w:color w:val="0F6BBF"/>
        </w:rPr>
        <w:t> </w:t>
      </w:r>
      <w:hyperlink r:id="rId7">
        <w:r>
          <w:rPr>
            <w:color w:val="0F6BBF"/>
          </w:rPr>
          <w:t>В.А. и др.) (новая редакция) (принят в первом чтении 27.05.2025)</w:t>
        </w:r>
      </w:hyperlink>
    </w:p>
    <w:p>
      <w:pPr>
        <w:pStyle w:val="BodyText"/>
        <w:spacing w:before="99"/>
        <w:ind w:left="0" w:firstLine="0"/>
        <w:jc w:val="left"/>
        <w:rPr>
          <w:rFonts w:ascii="Arial"/>
          <w:b/>
        </w:rPr>
      </w:pPr>
    </w:p>
    <w:p>
      <w:pPr>
        <w:pStyle w:val="BodyText"/>
        <w:ind w:left="728" w:firstLine="0"/>
        <w:jc w:val="left"/>
        <w:rPr>
          <w:rFonts w:ascii="Arial" w:hAnsi="Arial"/>
        </w:rPr>
      </w:pPr>
      <w:r>
        <w:rPr/>
        <w:t>Текст</w:t>
      </w:r>
      <w:r>
        <w:rPr>
          <w:spacing w:val="-5"/>
        </w:rPr>
        <w:t> </w:t>
      </w:r>
      <w:r>
        <w:rPr/>
        <w:t>законопроекта</w:t>
      </w:r>
      <w:r>
        <w:rPr>
          <w:spacing w:val="-6"/>
        </w:rPr>
        <w:t> </w:t>
      </w:r>
      <w:r>
        <w:rPr/>
        <w:t>размещен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сайте</w:t>
      </w:r>
      <w:r>
        <w:rPr>
          <w:spacing w:val="-4"/>
        </w:rPr>
        <w:t> </w:t>
      </w:r>
      <w:hyperlink r:id="rId8">
        <w:r>
          <w:rPr>
            <w:rFonts w:ascii="Arial" w:hAnsi="Arial"/>
            <w:color w:val="0F6BBF"/>
            <w:spacing w:val="-2"/>
          </w:rPr>
          <w:t>sozd.duma.gov.ru</w:t>
        </w:r>
      </w:hyperlink>
    </w:p>
    <w:p>
      <w:pPr>
        <w:pStyle w:val="BodyText"/>
        <w:spacing w:before="246"/>
        <w:ind w:left="728" w:firstLine="0"/>
        <w:jc w:val="left"/>
        <w:rPr>
          <w:rFonts w:ascii="Arial" w:hAnsi="Arial"/>
        </w:rPr>
      </w:pPr>
      <w:hyperlink r:id="rId9">
        <w:r>
          <w:rPr>
            <w:rFonts w:ascii="Arial" w:hAnsi="Arial"/>
            <w:color w:val="0F6BBF"/>
          </w:rPr>
          <w:t>Досье</w:t>
        </w:r>
        <w:r>
          <w:rPr>
            <w:rFonts w:ascii="Arial" w:hAnsi="Arial"/>
            <w:color w:val="0F6BBF"/>
            <w:spacing w:val="-4"/>
          </w:rPr>
          <w:t> </w:t>
        </w:r>
        <w:r>
          <w:rPr>
            <w:rFonts w:ascii="Arial" w:hAnsi="Arial"/>
            <w:color w:val="0F6BBF"/>
          </w:rPr>
          <w:t>на</w:t>
        </w:r>
        <w:r>
          <w:rPr>
            <w:rFonts w:ascii="Arial" w:hAnsi="Arial"/>
            <w:color w:val="0F6BBF"/>
            <w:spacing w:val="-4"/>
          </w:rPr>
          <w:t> </w:t>
        </w:r>
        <w:r>
          <w:rPr>
            <w:rFonts w:ascii="Arial" w:hAnsi="Arial"/>
            <w:color w:val="0F6BBF"/>
          </w:rPr>
          <w:t>проект</w:t>
        </w:r>
        <w:r>
          <w:rPr>
            <w:rFonts w:ascii="Arial" w:hAnsi="Arial"/>
            <w:color w:val="0F6BBF"/>
            <w:spacing w:val="-4"/>
          </w:rPr>
          <w:t> </w:t>
        </w:r>
        <w:r>
          <w:rPr>
            <w:rFonts w:ascii="Arial" w:hAnsi="Arial"/>
            <w:color w:val="0F6BBF"/>
          </w:rPr>
          <w:t>федерального</w:t>
        </w:r>
        <w:r>
          <w:rPr>
            <w:rFonts w:ascii="Arial" w:hAnsi="Arial"/>
            <w:color w:val="0F6BBF"/>
            <w:spacing w:val="-4"/>
          </w:rPr>
          <w:t> </w:t>
        </w:r>
        <w:r>
          <w:rPr>
            <w:rFonts w:ascii="Arial" w:hAnsi="Arial"/>
            <w:color w:val="0F6BBF"/>
            <w:spacing w:val="-2"/>
          </w:rPr>
          <w:t>закона</w:t>
        </w:r>
      </w:hyperlink>
    </w:p>
    <w:p>
      <w:pPr>
        <w:pStyle w:val="BodyText"/>
        <w:spacing w:before="248"/>
        <w:ind w:left="0" w:right="6" w:firstLine="0"/>
        <w:jc w:val="right"/>
      </w:pPr>
      <w:r>
        <w:rPr/>
        <w:t>в</w:t>
      </w:r>
      <w:r>
        <w:rPr>
          <w:spacing w:val="-4"/>
        </w:rPr>
        <w:t> </w:t>
      </w:r>
      <w:r>
        <w:rPr/>
        <w:t>первом</w:t>
      </w:r>
      <w:r>
        <w:rPr>
          <w:spacing w:val="-3"/>
        </w:rPr>
        <w:t> </w:t>
      </w:r>
      <w:r>
        <w:rPr>
          <w:spacing w:val="-2"/>
        </w:rPr>
        <w:t>чтении</w:t>
      </w:r>
    </w:p>
    <w:p>
      <w:pPr>
        <w:spacing w:line="251" w:lineRule="exact" w:before="246"/>
        <w:ind w:left="728" w:right="0" w:firstLine="0"/>
        <w:jc w:val="left"/>
        <w:rPr>
          <w:rFonts w:ascii="Arial" w:hAnsi="Arial"/>
          <w:b/>
          <w:sz w:val="22"/>
        </w:rPr>
      </w:pPr>
      <w:bookmarkStart w:name="Статья 1" w:id="1"/>
      <w:bookmarkEnd w:id="1"/>
      <w:r>
        <w:rPr/>
      </w:r>
      <w:r>
        <w:rPr>
          <w:rFonts w:ascii="Arial" w:hAnsi="Arial"/>
          <w:b/>
          <w:color w:val="26282D"/>
          <w:sz w:val="22"/>
        </w:rPr>
        <w:t>Статья</w:t>
      </w:r>
      <w:r>
        <w:rPr>
          <w:rFonts w:ascii="Arial" w:hAnsi="Arial"/>
          <w:b/>
          <w:color w:val="26282D"/>
          <w:spacing w:val="-6"/>
          <w:sz w:val="22"/>
        </w:rPr>
        <w:t> </w:t>
      </w:r>
      <w:r>
        <w:rPr>
          <w:rFonts w:ascii="Arial" w:hAnsi="Arial"/>
          <w:b/>
          <w:color w:val="26282D"/>
          <w:spacing w:val="-10"/>
          <w:sz w:val="22"/>
        </w:rPr>
        <w:t>1</w:t>
      </w:r>
    </w:p>
    <w:p>
      <w:pPr>
        <w:pStyle w:val="BodyText"/>
        <w:spacing w:line="237" w:lineRule="auto" w:before="1"/>
        <w:jc w:val="left"/>
      </w:pPr>
      <w:r>
        <w:rPr/>
        <w:t>Внести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hyperlink r:id="rId10">
        <w:r>
          <w:rPr>
            <w:rFonts w:ascii="Arial" w:hAnsi="Arial"/>
            <w:color w:val="0F6BBF"/>
          </w:rPr>
          <w:t>Федеральный</w:t>
        </w:r>
        <w:r>
          <w:rPr>
            <w:rFonts w:ascii="Arial" w:hAnsi="Arial"/>
            <w:color w:val="0F6BBF"/>
            <w:spacing w:val="40"/>
          </w:rPr>
          <w:t> </w:t>
        </w:r>
        <w:r>
          <w:rPr>
            <w:rFonts w:ascii="Arial" w:hAnsi="Arial"/>
            <w:color w:val="0F6BBF"/>
          </w:rPr>
          <w:t>закон</w:t>
        </w:r>
      </w:hyperlink>
      <w:r>
        <w:rPr>
          <w:rFonts w:ascii="Arial" w:hAnsi="Arial"/>
          <w:color w:val="0F6BBF"/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24</w:t>
      </w:r>
      <w:r>
        <w:rPr>
          <w:spacing w:val="40"/>
        </w:rPr>
        <w:t> </w:t>
      </w:r>
      <w:r>
        <w:rPr/>
        <w:t>июня</w:t>
      </w:r>
      <w:r>
        <w:rPr>
          <w:spacing w:val="40"/>
        </w:rPr>
        <w:t> </w:t>
      </w:r>
      <w:r>
        <w:rPr/>
        <w:t>1998</w:t>
      </w:r>
      <w:r>
        <w:rPr>
          <w:spacing w:val="40"/>
        </w:rPr>
        <w:t> </w:t>
      </w:r>
      <w:r>
        <w:rPr/>
        <w:t>г.</w:t>
      </w:r>
      <w:r>
        <w:rPr>
          <w:spacing w:val="40"/>
        </w:rPr>
        <w:t> </w:t>
      </w:r>
      <w:r>
        <w:rPr/>
        <w:t>N</w:t>
      </w:r>
      <w:r>
        <w:rPr>
          <w:spacing w:val="40"/>
        </w:rPr>
        <w:t> </w:t>
      </w:r>
      <w:r>
        <w:rPr/>
        <w:t>89-ФЗ</w:t>
      </w:r>
      <w:r>
        <w:rPr>
          <w:spacing w:val="40"/>
        </w:rPr>
        <w:t> </w:t>
      </w:r>
      <w:r>
        <w:rPr/>
        <w:t>"Об</w:t>
      </w:r>
      <w:r>
        <w:rPr>
          <w:spacing w:val="40"/>
        </w:rPr>
        <w:t> </w:t>
      </w:r>
      <w:r>
        <w:rPr/>
        <w:t>отходах</w:t>
      </w:r>
      <w:r>
        <w:rPr>
          <w:spacing w:val="40"/>
        </w:rPr>
        <w:t> </w:t>
      </w:r>
      <w:r>
        <w:rPr/>
        <w:t>производства</w:t>
      </w:r>
      <w:r>
        <w:rPr>
          <w:spacing w:val="40"/>
        </w:rPr>
        <w:t> </w:t>
      </w:r>
      <w:r>
        <w:rPr/>
        <w:t>и</w:t>
      </w:r>
      <w:r>
        <w:rPr>
          <w:spacing w:val="80"/>
        </w:rPr>
        <w:t> </w:t>
      </w:r>
      <w:r>
        <w:rPr/>
        <w:t>потребления"</w:t>
      </w:r>
      <w:r>
        <w:rPr>
          <w:spacing w:val="38"/>
        </w:rPr>
        <w:t> </w:t>
      </w:r>
      <w:r>
        <w:rPr/>
        <w:t>(Собрание</w:t>
      </w:r>
      <w:r>
        <w:rPr>
          <w:spacing w:val="41"/>
        </w:rPr>
        <w:t> </w:t>
      </w:r>
      <w:r>
        <w:rPr/>
        <w:t>законодательства</w:t>
      </w:r>
      <w:r>
        <w:rPr>
          <w:spacing w:val="41"/>
        </w:rPr>
        <w:t> </w:t>
      </w:r>
      <w:r>
        <w:rPr/>
        <w:t>Российской</w:t>
      </w:r>
      <w:r>
        <w:rPr>
          <w:spacing w:val="41"/>
        </w:rPr>
        <w:t> </w:t>
      </w:r>
      <w:r>
        <w:rPr/>
        <w:t>Федерации,</w:t>
      </w:r>
      <w:r>
        <w:rPr>
          <w:spacing w:val="40"/>
        </w:rPr>
        <w:t> </w:t>
      </w:r>
      <w:r>
        <w:rPr/>
        <w:t>1998,</w:t>
      </w:r>
      <w:r>
        <w:rPr>
          <w:spacing w:val="41"/>
        </w:rPr>
        <w:t> </w:t>
      </w:r>
      <w:r>
        <w:rPr/>
        <w:t>N</w:t>
      </w:r>
      <w:r>
        <w:rPr>
          <w:spacing w:val="41"/>
        </w:rPr>
        <w:t> </w:t>
      </w:r>
      <w:r>
        <w:rPr/>
        <w:t>26,</w:t>
      </w:r>
      <w:r>
        <w:rPr>
          <w:spacing w:val="41"/>
        </w:rPr>
        <w:t> </w:t>
      </w:r>
      <w:r>
        <w:rPr/>
        <w:t>ст.</w:t>
      </w:r>
      <w:r>
        <w:rPr>
          <w:spacing w:val="40"/>
        </w:rPr>
        <w:t> </w:t>
      </w:r>
      <w:r>
        <w:rPr/>
        <w:t>3009;</w:t>
      </w:r>
      <w:r>
        <w:rPr>
          <w:spacing w:val="41"/>
        </w:rPr>
        <w:t> </w:t>
      </w:r>
      <w:r>
        <w:rPr/>
        <w:t>2012,</w:t>
      </w:r>
      <w:r>
        <w:rPr>
          <w:spacing w:val="41"/>
        </w:rPr>
        <w:t> </w:t>
      </w:r>
      <w:r>
        <w:rPr/>
        <w:t>N</w:t>
      </w:r>
      <w:r>
        <w:rPr>
          <w:spacing w:val="41"/>
        </w:rPr>
        <w:t> </w:t>
      </w:r>
      <w:r>
        <w:rPr>
          <w:spacing w:val="-5"/>
        </w:rPr>
        <w:t>27,</w:t>
      </w:r>
    </w:p>
    <w:p>
      <w:pPr>
        <w:pStyle w:val="BodyText"/>
        <w:spacing w:line="249" w:lineRule="exact"/>
        <w:ind w:firstLine="0"/>
        <w:jc w:val="left"/>
      </w:pPr>
      <w:r>
        <w:rPr/>
        <w:t>ст.</w:t>
      </w:r>
      <w:r>
        <w:rPr>
          <w:spacing w:val="-1"/>
        </w:rPr>
        <w:t> </w:t>
      </w:r>
      <w:r>
        <w:rPr/>
        <w:t>3587; 2015,</w:t>
      </w:r>
      <w:r>
        <w:rPr>
          <w:spacing w:val="-1"/>
        </w:rPr>
        <w:t> </w:t>
      </w:r>
      <w:r>
        <w:rPr/>
        <w:t>N 1</w:t>
      </w:r>
      <w:r>
        <w:rPr>
          <w:spacing w:val="-1"/>
        </w:rPr>
        <w:t> </w:t>
      </w:r>
      <w:r>
        <w:rPr/>
        <w:t>(часть I),</w:t>
      </w:r>
      <w:r>
        <w:rPr>
          <w:spacing w:val="-1"/>
        </w:rPr>
        <w:t> </w:t>
      </w:r>
      <w:r>
        <w:rPr/>
        <w:t>ст. 11;</w:t>
      </w:r>
      <w:r>
        <w:rPr>
          <w:spacing w:val="-1"/>
        </w:rPr>
        <w:t> </w:t>
      </w:r>
      <w:r>
        <w:rPr/>
        <w:t>2016 N</w:t>
      </w:r>
      <w:r>
        <w:rPr>
          <w:spacing w:val="-1"/>
        </w:rPr>
        <w:t> </w:t>
      </w:r>
      <w:r>
        <w:rPr/>
        <w:t>1 (часть I)</w:t>
      </w:r>
      <w:r>
        <w:rPr>
          <w:spacing w:val="-1"/>
        </w:rPr>
        <w:t> </w:t>
      </w:r>
      <w:r>
        <w:rPr/>
        <w:t>ст. 24;</w:t>
      </w:r>
      <w:r>
        <w:rPr>
          <w:spacing w:val="-1"/>
        </w:rPr>
        <w:t> </w:t>
      </w:r>
      <w:r>
        <w:rPr/>
        <w:t>2016, N</w:t>
      </w:r>
      <w:r>
        <w:rPr>
          <w:spacing w:val="-1"/>
        </w:rPr>
        <w:t> </w:t>
      </w:r>
      <w:r>
        <w:rPr/>
        <w:t>27 (часть</w:t>
      </w:r>
      <w:r>
        <w:rPr>
          <w:spacing w:val="-1"/>
        </w:rPr>
        <w:t> </w:t>
      </w:r>
      <w:r>
        <w:rPr/>
        <w:t>I) ст.</w:t>
      </w:r>
      <w:r>
        <w:rPr>
          <w:spacing w:val="-1"/>
        </w:rPr>
        <w:t> </w:t>
      </w:r>
      <w:r>
        <w:rPr/>
        <w:t>4187; 2017,</w:t>
      </w:r>
      <w:r>
        <w:rPr>
          <w:spacing w:val="-1"/>
        </w:rPr>
        <w:t> </w:t>
      </w:r>
      <w:r>
        <w:rPr/>
        <w:t>N 1 </w:t>
      </w:r>
      <w:r>
        <w:rPr>
          <w:spacing w:val="-2"/>
        </w:rPr>
        <w:t>(часть</w:t>
      </w:r>
    </w:p>
    <w:p>
      <w:pPr>
        <w:pStyle w:val="ListParagraph"/>
        <w:numPr>
          <w:ilvl w:val="0"/>
          <w:numId w:val="1"/>
        </w:numPr>
        <w:tabs>
          <w:tab w:pos="153" w:val="left" w:leader="none"/>
        </w:tabs>
        <w:spacing w:line="250" w:lineRule="exact" w:before="0" w:after="0"/>
        <w:ind w:left="153" w:right="0" w:hanging="146"/>
        <w:jc w:val="left"/>
        <w:rPr>
          <w:sz w:val="22"/>
        </w:rPr>
      </w:pPr>
      <w:r>
        <w:rPr>
          <w:sz w:val="22"/>
        </w:rPr>
        <w:t>,</w:t>
      </w:r>
      <w:r>
        <w:rPr>
          <w:spacing w:val="31"/>
          <w:sz w:val="22"/>
        </w:rPr>
        <w:t> </w:t>
      </w:r>
      <w:r>
        <w:rPr>
          <w:sz w:val="22"/>
        </w:rPr>
        <w:t>ст.</w:t>
      </w:r>
      <w:r>
        <w:rPr>
          <w:spacing w:val="32"/>
          <w:sz w:val="22"/>
        </w:rPr>
        <w:t> </w:t>
      </w:r>
      <w:r>
        <w:rPr>
          <w:sz w:val="22"/>
        </w:rPr>
        <w:t>27;</w:t>
      </w:r>
      <w:r>
        <w:rPr>
          <w:spacing w:val="32"/>
          <w:sz w:val="22"/>
        </w:rPr>
        <w:t> </w:t>
      </w:r>
      <w:r>
        <w:rPr>
          <w:sz w:val="22"/>
        </w:rPr>
        <w:t>2018,</w:t>
      </w:r>
      <w:r>
        <w:rPr>
          <w:spacing w:val="31"/>
          <w:sz w:val="22"/>
        </w:rPr>
        <w:t> </w:t>
      </w:r>
      <w:r>
        <w:rPr>
          <w:sz w:val="22"/>
        </w:rPr>
        <w:t>N</w:t>
      </w:r>
      <w:r>
        <w:rPr>
          <w:spacing w:val="32"/>
          <w:sz w:val="22"/>
        </w:rPr>
        <w:t> </w:t>
      </w:r>
      <w:r>
        <w:rPr>
          <w:sz w:val="22"/>
        </w:rPr>
        <w:t>1,</w:t>
      </w:r>
      <w:r>
        <w:rPr>
          <w:spacing w:val="32"/>
          <w:sz w:val="22"/>
        </w:rPr>
        <w:t> </w:t>
      </w:r>
      <w:r>
        <w:rPr>
          <w:sz w:val="22"/>
        </w:rPr>
        <w:t>ст.</w:t>
      </w:r>
      <w:r>
        <w:rPr>
          <w:spacing w:val="31"/>
          <w:sz w:val="22"/>
        </w:rPr>
        <w:t> </w:t>
      </w:r>
      <w:r>
        <w:rPr>
          <w:sz w:val="22"/>
        </w:rPr>
        <w:t>87;</w:t>
      </w:r>
      <w:r>
        <w:rPr>
          <w:spacing w:val="32"/>
          <w:sz w:val="22"/>
        </w:rPr>
        <w:t> </w:t>
      </w:r>
      <w:r>
        <w:rPr>
          <w:sz w:val="22"/>
        </w:rPr>
        <w:t>2018,</w:t>
      </w:r>
      <w:r>
        <w:rPr>
          <w:spacing w:val="32"/>
          <w:sz w:val="22"/>
        </w:rPr>
        <w:t> </w:t>
      </w:r>
      <w:r>
        <w:rPr>
          <w:sz w:val="22"/>
        </w:rPr>
        <w:t>N</w:t>
      </w:r>
      <w:r>
        <w:rPr>
          <w:spacing w:val="31"/>
          <w:sz w:val="22"/>
        </w:rPr>
        <w:t> </w:t>
      </w:r>
      <w:r>
        <w:rPr>
          <w:sz w:val="22"/>
        </w:rPr>
        <w:t>53</w:t>
      </w:r>
      <w:r>
        <w:rPr>
          <w:spacing w:val="32"/>
          <w:sz w:val="22"/>
        </w:rPr>
        <w:t> </w:t>
      </w:r>
      <w:r>
        <w:rPr>
          <w:sz w:val="22"/>
        </w:rPr>
        <w:t>(часть</w:t>
      </w:r>
      <w:r>
        <w:rPr>
          <w:spacing w:val="32"/>
          <w:sz w:val="22"/>
        </w:rPr>
        <w:t> </w:t>
      </w:r>
      <w:r>
        <w:rPr>
          <w:sz w:val="22"/>
        </w:rPr>
        <w:t>I),</w:t>
      </w:r>
      <w:r>
        <w:rPr>
          <w:spacing w:val="31"/>
          <w:sz w:val="22"/>
        </w:rPr>
        <w:t> </w:t>
      </w:r>
      <w:r>
        <w:rPr>
          <w:sz w:val="22"/>
        </w:rPr>
        <w:t>ст.</w:t>
      </w:r>
      <w:r>
        <w:rPr>
          <w:spacing w:val="32"/>
          <w:sz w:val="22"/>
        </w:rPr>
        <w:t> </w:t>
      </w:r>
      <w:r>
        <w:rPr>
          <w:sz w:val="22"/>
        </w:rPr>
        <w:t>8409;</w:t>
      </w:r>
      <w:r>
        <w:rPr>
          <w:spacing w:val="32"/>
          <w:sz w:val="22"/>
        </w:rPr>
        <w:t> </w:t>
      </w:r>
      <w:r>
        <w:rPr>
          <w:sz w:val="22"/>
        </w:rPr>
        <w:t>2019,</w:t>
      </w:r>
      <w:r>
        <w:rPr>
          <w:spacing w:val="31"/>
          <w:sz w:val="22"/>
        </w:rPr>
        <w:t> </w:t>
      </w:r>
      <w:r>
        <w:rPr>
          <w:sz w:val="22"/>
        </w:rPr>
        <w:t>N</w:t>
      </w:r>
      <w:r>
        <w:rPr>
          <w:spacing w:val="32"/>
          <w:sz w:val="22"/>
        </w:rPr>
        <w:t> </w:t>
      </w:r>
      <w:r>
        <w:rPr>
          <w:sz w:val="22"/>
        </w:rPr>
        <w:t>30,</w:t>
      </w:r>
      <w:r>
        <w:rPr>
          <w:spacing w:val="32"/>
          <w:sz w:val="22"/>
        </w:rPr>
        <w:t> </w:t>
      </w:r>
      <w:r>
        <w:rPr>
          <w:sz w:val="22"/>
        </w:rPr>
        <w:t>ст.</w:t>
      </w:r>
      <w:r>
        <w:rPr>
          <w:spacing w:val="31"/>
          <w:sz w:val="22"/>
        </w:rPr>
        <w:t> </w:t>
      </w:r>
      <w:r>
        <w:rPr>
          <w:sz w:val="22"/>
        </w:rPr>
        <w:t>4127;</w:t>
      </w:r>
      <w:r>
        <w:rPr>
          <w:spacing w:val="32"/>
          <w:sz w:val="22"/>
        </w:rPr>
        <w:t> </w:t>
      </w:r>
      <w:r>
        <w:rPr>
          <w:sz w:val="22"/>
        </w:rPr>
        <w:t>2021,</w:t>
      </w:r>
      <w:r>
        <w:rPr>
          <w:spacing w:val="32"/>
          <w:sz w:val="22"/>
        </w:rPr>
        <w:t> </w:t>
      </w:r>
      <w:r>
        <w:rPr>
          <w:sz w:val="22"/>
        </w:rPr>
        <w:t>N</w:t>
      </w:r>
      <w:r>
        <w:rPr>
          <w:spacing w:val="31"/>
          <w:sz w:val="22"/>
        </w:rPr>
        <w:t> </w:t>
      </w:r>
      <w:r>
        <w:rPr>
          <w:sz w:val="22"/>
        </w:rPr>
        <w:t>27</w:t>
      </w:r>
      <w:r>
        <w:rPr>
          <w:spacing w:val="32"/>
          <w:sz w:val="22"/>
        </w:rPr>
        <w:t> </w:t>
      </w:r>
      <w:r>
        <w:rPr>
          <w:sz w:val="22"/>
        </w:rPr>
        <w:t>(часть</w:t>
      </w:r>
      <w:r>
        <w:rPr>
          <w:spacing w:val="32"/>
          <w:sz w:val="22"/>
        </w:rPr>
        <w:t> </w:t>
      </w:r>
      <w:r>
        <w:rPr>
          <w:spacing w:val="-5"/>
          <w:sz w:val="22"/>
        </w:rPr>
        <w:t>I),</w:t>
      </w:r>
    </w:p>
    <w:p>
      <w:pPr>
        <w:pStyle w:val="BodyText"/>
        <w:spacing w:line="250" w:lineRule="exact"/>
        <w:ind w:firstLine="0"/>
        <w:jc w:val="left"/>
      </w:pPr>
      <w:r>
        <w:rPr/>
        <w:t>ст.</w:t>
      </w:r>
      <w:r>
        <w:rPr>
          <w:spacing w:val="13"/>
        </w:rPr>
        <w:t> </w:t>
      </w:r>
      <w:r>
        <w:rPr/>
        <w:t>5184;</w:t>
      </w:r>
      <w:r>
        <w:rPr>
          <w:spacing w:val="14"/>
        </w:rPr>
        <w:t> </w:t>
      </w:r>
      <w:r>
        <w:rPr/>
        <w:t>2022,</w:t>
      </w:r>
      <w:r>
        <w:rPr>
          <w:spacing w:val="13"/>
        </w:rPr>
        <w:t> </w:t>
      </w:r>
      <w:r>
        <w:rPr/>
        <w:t>N</w:t>
      </w:r>
      <w:r>
        <w:rPr>
          <w:spacing w:val="14"/>
        </w:rPr>
        <w:t> </w:t>
      </w:r>
      <w:r>
        <w:rPr/>
        <w:t>29</w:t>
      </w:r>
      <w:r>
        <w:rPr>
          <w:spacing w:val="14"/>
        </w:rPr>
        <w:t> </w:t>
      </w:r>
      <w:r>
        <w:rPr/>
        <w:t>(часть</w:t>
      </w:r>
      <w:r>
        <w:rPr>
          <w:spacing w:val="13"/>
        </w:rPr>
        <w:t> </w:t>
      </w:r>
      <w:r>
        <w:rPr/>
        <w:t>III),</w:t>
      </w:r>
      <w:r>
        <w:rPr>
          <w:spacing w:val="14"/>
        </w:rPr>
        <w:t> </w:t>
      </w:r>
      <w:r>
        <w:rPr/>
        <w:t>ст.</w:t>
      </w:r>
      <w:r>
        <w:rPr>
          <w:spacing w:val="14"/>
        </w:rPr>
        <w:t> </w:t>
      </w:r>
      <w:r>
        <w:rPr/>
        <w:t>5235,</w:t>
      </w:r>
      <w:r>
        <w:rPr>
          <w:spacing w:val="13"/>
        </w:rPr>
        <w:t> </w:t>
      </w:r>
      <w:r>
        <w:rPr/>
        <w:t>5247;</w:t>
      </w:r>
      <w:r>
        <w:rPr>
          <w:spacing w:val="14"/>
        </w:rPr>
        <w:t> </w:t>
      </w:r>
      <w:r>
        <w:rPr/>
        <w:t>2022,</w:t>
      </w:r>
      <w:r>
        <w:rPr>
          <w:spacing w:val="14"/>
        </w:rPr>
        <w:t> </w:t>
      </w:r>
      <w:r>
        <w:rPr/>
        <w:t>N</w:t>
      </w:r>
      <w:r>
        <w:rPr>
          <w:spacing w:val="13"/>
        </w:rPr>
        <w:t> </w:t>
      </w:r>
      <w:r>
        <w:rPr/>
        <w:t>52,</w:t>
      </w:r>
      <w:r>
        <w:rPr>
          <w:spacing w:val="14"/>
        </w:rPr>
        <w:t> </w:t>
      </w:r>
      <w:r>
        <w:rPr/>
        <w:t>ст.</w:t>
      </w:r>
      <w:r>
        <w:rPr>
          <w:spacing w:val="13"/>
        </w:rPr>
        <w:t> </w:t>
      </w:r>
      <w:r>
        <w:rPr/>
        <w:t>9349;</w:t>
      </w:r>
      <w:r>
        <w:rPr>
          <w:spacing w:val="14"/>
        </w:rPr>
        <w:t> </w:t>
      </w:r>
      <w:r>
        <w:rPr/>
        <w:t>2023,</w:t>
      </w:r>
      <w:r>
        <w:rPr>
          <w:spacing w:val="14"/>
        </w:rPr>
        <w:t> </w:t>
      </w:r>
      <w:r>
        <w:rPr/>
        <w:t>N</w:t>
      </w:r>
      <w:r>
        <w:rPr>
          <w:spacing w:val="13"/>
        </w:rPr>
        <w:t> </w:t>
      </w:r>
      <w:r>
        <w:rPr/>
        <w:t>32</w:t>
      </w:r>
      <w:r>
        <w:rPr>
          <w:spacing w:val="14"/>
        </w:rPr>
        <w:t> </w:t>
      </w:r>
      <w:r>
        <w:rPr/>
        <w:t>(часть</w:t>
      </w:r>
      <w:r>
        <w:rPr>
          <w:spacing w:val="14"/>
        </w:rPr>
        <w:t> </w:t>
      </w:r>
      <w:r>
        <w:rPr/>
        <w:t>I),</w:t>
      </w:r>
      <w:r>
        <w:rPr>
          <w:spacing w:val="13"/>
        </w:rPr>
        <w:t> </w:t>
      </w:r>
      <w:r>
        <w:rPr/>
        <w:t>ст.</w:t>
      </w:r>
      <w:r>
        <w:rPr>
          <w:spacing w:val="14"/>
        </w:rPr>
        <w:t> </w:t>
      </w:r>
      <w:r>
        <w:rPr/>
        <w:t>6183,</w:t>
      </w:r>
      <w:r>
        <w:rPr>
          <w:spacing w:val="14"/>
        </w:rPr>
        <w:t> </w:t>
      </w:r>
      <w:r>
        <w:rPr>
          <w:spacing w:val="-2"/>
        </w:rPr>
        <w:t>6208)</w:t>
      </w:r>
    </w:p>
    <w:p>
      <w:pPr>
        <w:pStyle w:val="BodyText"/>
        <w:spacing w:line="250" w:lineRule="exact"/>
        <w:ind w:firstLine="0"/>
        <w:jc w:val="left"/>
      </w:pPr>
      <w:r>
        <w:rPr/>
        <w:t>следующие</w:t>
      </w:r>
      <w:r>
        <w:rPr>
          <w:spacing w:val="-9"/>
        </w:rPr>
        <w:t> </w:t>
      </w:r>
      <w:r>
        <w:rPr>
          <w:spacing w:val="-2"/>
        </w:rPr>
        <w:t>изменения:</w:t>
      </w:r>
    </w:p>
    <w:p>
      <w:pPr>
        <w:pStyle w:val="ListParagraph"/>
        <w:numPr>
          <w:ilvl w:val="1"/>
          <w:numId w:val="1"/>
        </w:numPr>
        <w:tabs>
          <w:tab w:pos="966" w:val="left" w:leader="none"/>
        </w:tabs>
        <w:spacing w:line="250" w:lineRule="exact" w:before="0" w:after="0"/>
        <w:ind w:left="966" w:right="0" w:hanging="238"/>
        <w:jc w:val="both"/>
        <w:rPr>
          <w:sz w:val="22"/>
        </w:rPr>
      </w:pPr>
      <w:bookmarkStart w:name="Пункт 1" w:id="2"/>
      <w:bookmarkEnd w:id="2"/>
      <w:r>
        <w:rPr/>
      </w:r>
      <w:r>
        <w:rPr>
          <w:sz w:val="22"/>
        </w:rPr>
        <w:t>в</w:t>
      </w:r>
      <w:r>
        <w:rPr>
          <w:spacing w:val="-7"/>
          <w:sz w:val="22"/>
        </w:rPr>
        <w:t> </w:t>
      </w:r>
      <w:hyperlink r:id="rId11">
        <w:r>
          <w:rPr>
            <w:rFonts w:ascii="Arial" w:hAnsi="Arial"/>
            <w:color w:val="0F6BBF"/>
            <w:sz w:val="22"/>
          </w:rPr>
          <w:t>статье</w:t>
        </w:r>
        <w:r>
          <w:rPr>
            <w:rFonts w:ascii="Arial" w:hAnsi="Arial"/>
            <w:color w:val="0F6BBF"/>
            <w:spacing w:val="-3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1</w:t>
        </w:r>
      </w:hyperlink>
      <w:r>
        <w:rPr>
          <w:rFonts w:ascii="Arial" w:hAnsi="Arial"/>
          <w:color w:val="0F6BBF"/>
          <w:spacing w:val="-11"/>
          <w:sz w:val="22"/>
        </w:rPr>
        <w:t> </w:t>
      </w:r>
      <w:r>
        <w:rPr>
          <w:sz w:val="22"/>
        </w:rPr>
        <w:t>дополнить</w:t>
      </w:r>
      <w:r>
        <w:rPr>
          <w:spacing w:val="-4"/>
          <w:sz w:val="22"/>
        </w:rPr>
        <w:t> </w:t>
      </w:r>
      <w:r>
        <w:rPr>
          <w:sz w:val="22"/>
        </w:rPr>
        <w:t>абзацами</w:t>
      </w:r>
      <w:r>
        <w:rPr>
          <w:spacing w:val="-4"/>
          <w:sz w:val="22"/>
        </w:rPr>
        <w:t> </w:t>
      </w:r>
      <w:r>
        <w:rPr>
          <w:sz w:val="22"/>
        </w:rPr>
        <w:t>следующего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содержания:</w:t>
      </w:r>
    </w:p>
    <w:p>
      <w:pPr>
        <w:spacing w:line="237" w:lineRule="auto" w:before="0"/>
        <w:ind w:left="7" w:right="4" w:firstLine="720"/>
        <w:jc w:val="both"/>
        <w:rPr>
          <w:sz w:val="22"/>
        </w:rPr>
      </w:pPr>
      <w:r>
        <w:rPr>
          <w:sz w:val="22"/>
        </w:rPr>
        <w:t>"</w:t>
      </w:r>
      <w:r>
        <w:rPr>
          <w:rFonts w:ascii="Arial" w:hAnsi="Arial"/>
          <w:b/>
          <w:color w:val="26282D"/>
          <w:sz w:val="22"/>
        </w:rPr>
        <w:t>отходы строительства, реконструкции, капитального ремонта, сноса объектов капитального строительства, благоустройства территорий (далее - отходы строительства и сноса) </w:t>
      </w:r>
      <w:r>
        <w:rPr>
          <w:sz w:val="22"/>
        </w:rPr>
        <w:t>- отходы, не относящиеся к твердым коммунальным отходам и образующиеся при строительстве, реконструкции, капитальном ремонте, сносе объектов капитального строительства, включая сети и системы инженерно-технического обеспечения, при сборке, демонтаже некапитальных строений, сооружений, при проведении работ по благоустройству территорий;</w:t>
      </w:r>
    </w:p>
    <w:p>
      <w:pPr>
        <w:pStyle w:val="BodyText"/>
        <w:spacing w:line="237" w:lineRule="auto"/>
        <w:ind w:right="6"/>
      </w:pPr>
      <w:r>
        <w:rPr>
          <w:rFonts w:ascii="Arial" w:hAnsi="Arial"/>
          <w:b/>
          <w:color w:val="26282D"/>
        </w:rPr>
        <w:t>место накопления отходов строительства и сноса </w:t>
      </w:r>
      <w:r>
        <w:rPr/>
        <w:t>- земельный участок, на котором в соответствии с видами разрешенного использования допускаются сбор и накопление отходов строительства и сноса в целях их дальнейшего использования для строительства, реконструкции, капитального ремонта, сноса объектов капитального строительства, благоустройства территорий, транспортирования, обработки, утилизации, обезвреживания, размещения;</w:t>
      </w:r>
    </w:p>
    <w:p>
      <w:pPr>
        <w:pStyle w:val="BodyText"/>
        <w:spacing w:line="237" w:lineRule="auto"/>
        <w:ind w:right="4"/>
      </w:pPr>
      <w:r>
        <w:rPr>
          <w:rFonts w:ascii="Arial" w:hAnsi="Arial"/>
          <w:b/>
          <w:color w:val="26282D"/>
        </w:rPr>
        <w:t>мобильные установки для обработки (или) утилизации, и (или) обезвреживания отходов (далее - мобильные установки) </w:t>
      </w:r>
      <w:r>
        <w:rPr/>
        <w:t>- комплекс оборудования, предназначенный для обработки и (или) утилизации и (или) обезвреживания отходов, который не имеет прочной связи с землей и конструктивные характеристики которого позволяют осуществлять его перемещение и (или) демонтаж и последующую сборку без изменения основных характеристик, и (или) который может передвигаться самостоятельно и (или) может быть перемещен с одного места эксплуатации на другое с применением специализированной техники и (или) мобильность которого предусмотрена и (или) заявлена в его паспорте и (или) технической документации.";</w:t>
      </w:r>
    </w:p>
    <w:p>
      <w:pPr>
        <w:pStyle w:val="ListParagraph"/>
        <w:numPr>
          <w:ilvl w:val="1"/>
          <w:numId w:val="1"/>
        </w:numPr>
        <w:tabs>
          <w:tab w:pos="973" w:val="left" w:leader="none"/>
        </w:tabs>
        <w:spacing w:line="237" w:lineRule="auto" w:before="0" w:after="0"/>
        <w:ind w:left="7" w:right="7" w:firstLine="720"/>
        <w:jc w:val="both"/>
        <w:rPr>
          <w:sz w:val="22"/>
        </w:rPr>
      </w:pPr>
      <w:bookmarkStart w:name="Пункт 2" w:id="3"/>
      <w:bookmarkEnd w:id="3"/>
      <w:r>
        <w:rPr/>
      </w:r>
      <w:hyperlink r:id="rId12">
        <w:r>
          <w:rPr>
            <w:rFonts w:ascii="Arial" w:hAnsi="Arial"/>
            <w:color w:val="0F6BBF"/>
            <w:sz w:val="22"/>
          </w:rPr>
          <w:t>абзац шестой пункта 2 статьи 3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после слов "отходов от использования товаров" дополнить словами "и отходов строительства и сноса";</w:t>
      </w:r>
    </w:p>
    <w:p>
      <w:pPr>
        <w:pStyle w:val="ListParagraph"/>
        <w:numPr>
          <w:ilvl w:val="1"/>
          <w:numId w:val="1"/>
        </w:numPr>
        <w:tabs>
          <w:tab w:pos="965" w:val="left" w:leader="none"/>
        </w:tabs>
        <w:spacing w:line="249" w:lineRule="exact" w:before="0" w:after="0"/>
        <w:ind w:left="965" w:right="0" w:hanging="237"/>
        <w:jc w:val="both"/>
        <w:rPr>
          <w:sz w:val="22"/>
        </w:rPr>
      </w:pPr>
      <w:bookmarkStart w:name="Пункт 3" w:id="4"/>
      <w:bookmarkEnd w:id="4"/>
      <w:r>
        <w:rPr/>
      </w:r>
      <w:hyperlink r:id="rId13">
        <w:r>
          <w:rPr>
            <w:rFonts w:ascii="Arial" w:hAnsi="Arial"/>
            <w:color w:val="0F6BBF"/>
            <w:sz w:val="22"/>
          </w:rPr>
          <w:t>статью</w:t>
        </w:r>
        <w:r>
          <w:rPr>
            <w:rFonts w:ascii="Arial" w:hAnsi="Arial"/>
            <w:color w:val="0F6BBF"/>
            <w:spacing w:val="-4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5</w:t>
        </w:r>
      </w:hyperlink>
      <w:r>
        <w:rPr>
          <w:rFonts w:ascii="Arial" w:hAnsi="Arial"/>
          <w:color w:val="0F6BBF"/>
          <w:spacing w:val="-9"/>
          <w:sz w:val="22"/>
        </w:rPr>
        <w:t> </w:t>
      </w:r>
      <w:r>
        <w:rPr>
          <w:sz w:val="22"/>
        </w:rPr>
        <w:t>дополнить</w:t>
      </w:r>
      <w:r>
        <w:rPr>
          <w:spacing w:val="-4"/>
          <w:sz w:val="22"/>
        </w:rPr>
        <w:t> </w:t>
      </w:r>
      <w:r>
        <w:rPr>
          <w:sz w:val="22"/>
        </w:rPr>
        <w:t>абзацем</w:t>
      </w:r>
      <w:r>
        <w:rPr>
          <w:spacing w:val="-4"/>
          <w:sz w:val="22"/>
        </w:rPr>
        <w:t> </w:t>
      </w:r>
      <w:r>
        <w:rPr>
          <w:sz w:val="22"/>
        </w:rPr>
        <w:t>следующего</w:t>
      </w:r>
      <w:r>
        <w:rPr>
          <w:spacing w:val="-2"/>
          <w:sz w:val="22"/>
        </w:rPr>
        <w:t> содержания:</w:t>
      </w:r>
    </w:p>
    <w:p>
      <w:pPr>
        <w:pStyle w:val="BodyText"/>
        <w:spacing w:line="237" w:lineRule="auto"/>
        <w:ind w:right="8"/>
      </w:pPr>
      <w:r>
        <w:rPr/>
        <w:t>"утверждение правил оснащения транспортных средств, используемых для транспортирования отходов строительства и сноса, аппаратурой спутниковой навигации";</w:t>
      </w:r>
    </w:p>
    <w:p>
      <w:pPr>
        <w:pStyle w:val="ListParagraph"/>
        <w:numPr>
          <w:ilvl w:val="1"/>
          <w:numId w:val="1"/>
        </w:numPr>
        <w:tabs>
          <w:tab w:pos="965" w:val="left" w:leader="none"/>
        </w:tabs>
        <w:spacing w:line="249" w:lineRule="exact" w:before="0" w:after="0"/>
        <w:ind w:left="965" w:right="0" w:hanging="237"/>
        <w:jc w:val="both"/>
        <w:rPr>
          <w:sz w:val="22"/>
        </w:rPr>
      </w:pPr>
      <w:bookmarkStart w:name="Пункт 4" w:id="5"/>
      <w:bookmarkEnd w:id="5"/>
      <w:r>
        <w:rPr/>
      </w:r>
      <w:hyperlink r:id="rId14">
        <w:r>
          <w:rPr>
            <w:rFonts w:ascii="Arial" w:hAnsi="Arial"/>
            <w:color w:val="0F6BBF"/>
            <w:sz w:val="22"/>
          </w:rPr>
          <w:t>статью</w:t>
        </w:r>
        <w:r>
          <w:rPr>
            <w:rFonts w:ascii="Arial" w:hAnsi="Arial"/>
            <w:color w:val="0F6BBF"/>
            <w:spacing w:val="-4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6</w:t>
        </w:r>
      </w:hyperlink>
      <w:r>
        <w:rPr>
          <w:rFonts w:ascii="Arial" w:hAnsi="Arial"/>
          <w:color w:val="0F6BBF"/>
          <w:spacing w:val="-9"/>
          <w:sz w:val="22"/>
        </w:rPr>
        <w:t> </w:t>
      </w:r>
      <w:r>
        <w:rPr>
          <w:sz w:val="22"/>
        </w:rPr>
        <w:t>дополнить</w:t>
      </w:r>
      <w:r>
        <w:rPr>
          <w:spacing w:val="-4"/>
          <w:sz w:val="22"/>
        </w:rPr>
        <w:t> </w:t>
      </w:r>
      <w:r>
        <w:rPr>
          <w:sz w:val="22"/>
        </w:rPr>
        <w:t>абзацем</w:t>
      </w:r>
      <w:r>
        <w:rPr>
          <w:spacing w:val="-4"/>
          <w:sz w:val="22"/>
        </w:rPr>
        <w:t> </w:t>
      </w:r>
      <w:r>
        <w:rPr>
          <w:sz w:val="22"/>
        </w:rPr>
        <w:t>следующего</w:t>
      </w:r>
      <w:r>
        <w:rPr>
          <w:spacing w:val="-2"/>
          <w:sz w:val="22"/>
        </w:rPr>
        <w:t> содержания:</w:t>
      </w:r>
    </w:p>
    <w:p>
      <w:pPr>
        <w:pStyle w:val="BodyText"/>
        <w:spacing w:line="237" w:lineRule="auto"/>
        <w:ind w:right="10"/>
      </w:pPr>
      <w:r>
        <w:rPr/>
        <w:t>"регулирование и организация обращения с отходами строительства и сноса, за исключением случаев обращения с отходами строительства и сноса, образующимися в результате деятельности для обеспечения обороны страны и безопасности государства.";</w:t>
      </w:r>
    </w:p>
    <w:p>
      <w:pPr>
        <w:pStyle w:val="ListParagraph"/>
        <w:numPr>
          <w:ilvl w:val="1"/>
          <w:numId w:val="1"/>
        </w:numPr>
        <w:tabs>
          <w:tab w:pos="966" w:val="left" w:leader="none"/>
        </w:tabs>
        <w:spacing w:line="248" w:lineRule="exact" w:before="0" w:after="0"/>
        <w:ind w:left="966" w:right="0" w:hanging="238"/>
        <w:jc w:val="both"/>
        <w:rPr>
          <w:sz w:val="22"/>
        </w:rPr>
      </w:pPr>
      <w:bookmarkStart w:name="Пункт 5" w:id="6"/>
      <w:bookmarkEnd w:id="6"/>
      <w:r>
        <w:rPr/>
      </w:r>
      <w:r>
        <w:rPr>
          <w:sz w:val="22"/>
        </w:rPr>
        <w:t>в</w:t>
      </w:r>
      <w:r>
        <w:rPr>
          <w:spacing w:val="-4"/>
          <w:sz w:val="22"/>
        </w:rPr>
        <w:t> </w:t>
      </w:r>
      <w:hyperlink r:id="rId15">
        <w:r>
          <w:rPr>
            <w:rFonts w:ascii="Arial" w:hAnsi="Arial"/>
            <w:color w:val="0F6BBF"/>
            <w:sz w:val="22"/>
          </w:rPr>
          <w:t>статье</w:t>
        </w:r>
        <w:r>
          <w:rPr>
            <w:rFonts w:ascii="Arial" w:hAnsi="Arial"/>
            <w:color w:val="0F6BBF"/>
            <w:spacing w:val="-2"/>
            <w:sz w:val="22"/>
          </w:rPr>
          <w:t> </w:t>
        </w:r>
        <w:r>
          <w:rPr>
            <w:rFonts w:ascii="Arial" w:hAnsi="Arial"/>
            <w:color w:val="0F6BBF"/>
            <w:spacing w:val="-5"/>
            <w:sz w:val="22"/>
          </w:rPr>
          <w:t>10</w:t>
        </w:r>
      </w:hyperlink>
      <w:r>
        <w:rPr>
          <w:spacing w:val="-5"/>
          <w:sz w:val="22"/>
        </w:rPr>
        <w:t>:</w:t>
      </w:r>
    </w:p>
    <w:p>
      <w:pPr>
        <w:pStyle w:val="BodyText"/>
        <w:spacing w:line="237" w:lineRule="auto"/>
        <w:jc w:val="left"/>
      </w:pPr>
      <w:r>
        <w:rPr/>
        <w:t>в</w:t>
      </w:r>
      <w:r>
        <w:rPr>
          <w:spacing w:val="36"/>
        </w:rPr>
        <w:t> </w:t>
      </w:r>
      <w:hyperlink r:id="rId15">
        <w:r>
          <w:rPr>
            <w:rFonts w:ascii="Arial" w:hAnsi="Arial"/>
            <w:color w:val="0F6BBF"/>
          </w:rPr>
          <w:t>наименовании</w:t>
        </w:r>
      </w:hyperlink>
      <w:r>
        <w:rPr>
          <w:rFonts w:ascii="Arial" w:hAnsi="Arial"/>
          <w:color w:val="0F6BBF"/>
          <w:spacing w:val="30"/>
        </w:rPr>
        <w:t> </w:t>
      </w:r>
      <w:r>
        <w:rPr/>
        <w:t>после</w:t>
      </w:r>
      <w:r>
        <w:rPr>
          <w:spacing w:val="36"/>
        </w:rPr>
        <w:t> </w:t>
      </w:r>
      <w:r>
        <w:rPr/>
        <w:t>слова</w:t>
      </w:r>
      <w:r>
        <w:rPr>
          <w:spacing w:val="36"/>
        </w:rPr>
        <w:t> </w:t>
      </w:r>
      <w:r>
        <w:rPr/>
        <w:t>"отходами"</w:t>
      </w:r>
      <w:r>
        <w:rPr>
          <w:spacing w:val="36"/>
        </w:rPr>
        <w:t> </w:t>
      </w:r>
      <w:r>
        <w:rPr/>
        <w:t>дополнить</w:t>
      </w:r>
      <w:r>
        <w:rPr>
          <w:spacing w:val="36"/>
        </w:rPr>
        <w:t> </w:t>
      </w:r>
      <w:r>
        <w:rPr/>
        <w:t>словами</w:t>
      </w:r>
      <w:r>
        <w:rPr>
          <w:spacing w:val="36"/>
        </w:rPr>
        <w:t> </w:t>
      </w:r>
      <w:r>
        <w:rPr/>
        <w:t>"строительства</w:t>
      </w:r>
      <w:r>
        <w:rPr>
          <w:spacing w:val="36"/>
        </w:rPr>
        <w:t> </w:t>
      </w:r>
      <w:r>
        <w:rPr/>
        <w:t>и</w:t>
      </w:r>
      <w:r>
        <w:rPr>
          <w:spacing w:val="36"/>
        </w:rPr>
        <w:t> </w:t>
      </w:r>
      <w:r>
        <w:rPr/>
        <w:t>сноса",</w:t>
      </w:r>
      <w:r>
        <w:rPr>
          <w:spacing w:val="36"/>
        </w:rPr>
        <w:t> </w:t>
      </w:r>
      <w:r>
        <w:rPr/>
        <w:t>после слов "иных объектов" дополнить словами ", благоустройстве территорий";</w:t>
      </w:r>
    </w:p>
    <w:p>
      <w:pPr>
        <w:pStyle w:val="BodyText"/>
        <w:spacing w:line="249" w:lineRule="exact"/>
        <w:ind w:left="728" w:firstLine="0"/>
        <w:jc w:val="left"/>
      </w:pPr>
      <w:r>
        <w:rPr/>
        <w:t>в</w:t>
      </w:r>
      <w:r>
        <w:rPr>
          <w:spacing w:val="40"/>
        </w:rPr>
        <w:t> </w:t>
      </w:r>
      <w:hyperlink r:id="rId16">
        <w:r>
          <w:rPr>
            <w:rFonts w:ascii="Arial" w:hAnsi="Arial"/>
            <w:color w:val="0F6BBF"/>
          </w:rPr>
          <w:t>пункте</w:t>
        </w:r>
        <w:r>
          <w:rPr>
            <w:rFonts w:ascii="Arial" w:hAnsi="Arial"/>
            <w:color w:val="0F6BBF"/>
            <w:spacing w:val="40"/>
          </w:rPr>
          <w:t> </w:t>
        </w:r>
        <w:r>
          <w:rPr>
            <w:rFonts w:ascii="Arial" w:hAnsi="Arial"/>
            <w:color w:val="0F6BBF"/>
          </w:rPr>
          <w:t>1</w:t>
        </w:r>
      </w:hyperlink>
      <w:r>
        <w:rPr>
          <w:rFonts w:ascii="Arial" w:hAnsi="Arial"/>
          <w:color w:val="0F6BBF"/>
          <w:spacing w:val="34"/>
        </w:rPr>
        <w:t> </w:t>
      </w:r>
      <w:r>
        <w:rPr/>
        <w:t>слова</w:t>
      </w:r>
      <w:r>
        <w:rPr>
          <w:spacing w:val="41"/>
        </w:rPr>
        <w:t> </w:t>
      </w:r>
      <w:r>
        <w:rPr/>
        <w:t>"в</w:t>
      </w:r>
      <w:r>
        <w:rPr>
          <w:spacing w:val="40"/>
        </w:rPr>
        <w:t> </w:t>
      </w:r>
      <w:r>
        <w:rPr/>
        <w:t>процессе</w:t>
      </w:r>
      <w:r>
        <w:rPr>
          <w:spacing w:val="41"/>
        </w:rPr>
        <w:t> </w:t>
      </w:r>
      <w:r>
        <w:rPr/>
        <w:t>эксплуатации</w:t>
      </w:r>
      <w:r>
        <w:rPr>
          <w:spacing w:val="40"/>
        </w:rPr>
        <w:t> </w:t>
      </w:r>
      <w:r>
        <w:rPr/>
        <w:t>которых</w:t>
      </w:r>
      <w:r>
        <w:rPr>
          <w:spacing w:val="40"/>
        </w:rPr>
        <w:t> </w:t>
      </w:r>
      <w:r>
        <w:rPr/>
        <w:t>образуются</w:t>
      </w:r>
      <w:r>
        <w:rPr>
          <w:spacing w:val="41"/>
        </w:rPr>
        <w:t> </w:t>
      </w:r>
      <w:r>
        <w:rPr/>
        <w:t>отходы,"</w:t>
      </w:r>
      <w:r>
        <w:rPr>
          <w:spacing w:val="40"/>
        </w:rPr>
        <w:t> </w:t>
      </w:r>
      <w:r>
        <w:rPr/>
        <w:t>заменить</w:t>
      </w:r>
      <w:r>
        <w:rPr>
          <w:spacing w:val="41"/>
        </w:rPr>
        <w:t> </w:t>
      </w:r>
      <w:r>
        <w:rPr>
          <w:spacing w:val="-2"/>
        </w:rPr>
        <w:t>словами</w:t>
      </w:r>
    </w:p>
    <w:p>
      <w:pPr>
        <w:pStyle w:val="BodyText"/>
        <w:spacing w:line="250" w:lineRule="exact"/>
        <w:ind w:firstLine="0"/>
        <w:jc w:val="left"/>
      </w:pPr>
      <w:r>
        <w:rPr/>
        <w:t>"благоустройстве</w:t>
      </w:r>
      <w:r>
        <w:rPr>
          <w:spacing w:val="-8"/>
        </w:rPr>
        <w:t> </w:t>
      </w:r>
      <w:r>
        <w:rPr/>
        <w:t>территорий",</w:t>
      </w:r>
      <w:r>
        <w:rPr>
          <w:spacing w:val="-7"/>
        </w:rPr>
        <w:t> </w:t>
      </w:r>
      <w:r>
        <w:rPr/>
        <w:t>после</w:t>
      </w:r>
      <w:r>
        <w:rPr>
          <w:spacing w:val="-8"/>
        </w:rPr>
        <w:t> </w:t>
      </w:r>
      <w:r>
        <w:rPr/>
        <w:t>слов</w:t>
      </w:r>
      <w:r>
        <w:rPr>
          <w:spacing w:val="-8"/>
        </w:rPr>
        <w:t> </w:t>
      </w:r>
      <w:r>
        <w:rPr/>
        <w:t>"с</w:t>
      </w:r>
      <w:r>
        <w:rPr>
          <w:spacing w:val="-8"/>
        </w:rPr>
        <w:t> </w:t>
      </w:r>
      <w:r>
        <w:rPr/>
        <w:t>отходами"</w:t>
      </w:r>
      <w:r>
        <w:rPr>
          <w:spacing w:val="-7"/>
        </w:rPr>
        <w:t> </w:t>
      </w:r>
      <w:r>
        <w:rPr/>
        <w:t>дополнить</w:t>
      </w:r>
      <w:r>
        <w:rPr>
          <w:spacing w:val="-8"/>
        </w:rPr>
        <w:t> </w:t>
      </w:r>
      <w:r>
        <w:rPr/>
        <w:t>словами</w:t>
      </w:r>
      <w:r>
        <w:rPr>
          <w:spacing w:val="-8"/>
        </w:rPr>
        <w:t> </w:t>
      </w:r>
      <w:r>
        <w:rPr/>
        <w:t>"строительства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2"/>
        </w:rPr>
        <w:t>сноса";</w:t>
      </w:r>
    </w:p>
    <w:p>
      <w:pPr>
        <w:pStyle w:val="BodyText"/>
        <w:spacing w:line="252" w:lineRule="exact"/>
        <w:ind w:left="728" w:firstLine="0"/>
        <w:jc w:val="left"/>
      </w:pPr>
      <w:r>
        <w:rPr/>
        <w:t>в</w:t>
      </w:r>
      <w:r>
        <w:rPr>
          <w:spacing w:val="40"/>
        </w:rPr>
        <w:t> </w:t>
      </w:r>
      <w:hyperlink r:id="rId17">
        <w:r>
          <w:rPr>
            <w:rFonts w:ascii="Arial" w:hAnsi="Arial"/>
            <w:color w:val="0F6BBF"/>
          </w:rPr>
          <w:t>пункте</w:t>
        </w:r>
        <w:r>
          <w:rPr>
            <w:rFonts w:ascii="Arial" w:hAnsi="Arial"/>
            <w:color w:val="0F6BBF"/>
            <w:spacing w:val="40"/>
          </w:rPr>
          <w:t> </w:t>
        </w:r>
        <w:r>
          <w:rPr>
            <w:rFonts w:ascii="Arial" w:hAnsi="Arial"/>
            <w:color w:val="0F6BBF"/>
          </w:rPr>
          <w:t>2</w:t>
        </w:r>
      </w:hyperlink>
      <w:r>
        <w:rPr>
          <w:rFonts w:ascii="Arial" w:hAnsi="Arial"/>
          <w:color w:val="0F6BBF"/>
          <w:spacing w:val="34"/>
        </w:rPr>
        <w:t> </w:t>
      </w:r>
      <w:r>
        <w:rPr/>
        <w:t>слова</w:t>
      </w:r>
      <w:r>
        <w:rPr>
          <w:spacing w:val="41"/>
        </w:rPr>
        <w:t> </w:t>
      </w:r>
      <w:r>
        <w:rPr/>
        <w:t>"в</w:t>
      </w:r>
      <w:r>
        <w:rPr>
          <w:spacing w:val="40"/>
        </w:rPr>
        <w:t> </w:t>
      </w:r>
      <w:r>
        <w:rPr/>
        <w:t>процессе</w:t>
      </w:r>
      <w:r>
        <w:rPr>
          <w:spacing w:val="41"/>
        </w:rPr>
        <w:t> </w:t>
      </w:r>
      <w:r>
        <w:rPr/>
        <w:t>эксплуатации</w:t>
      </w:r>
      <w:r>
        <w:rPr>
          <w:spacing w:val="40"/>
        </w:rPr>
        <w:t> </w:t>
      </w:r>
      <w:r>
        <w:rPr/>
        <w:t>которых</w:t>
      </w:r>
      <w:r>
        <w:rPr>
          <w:spacing w:val="40"/>
        </w:rPr>
        <w:t> </w:t>
      </w:r>
      <w:r>
        <w:rPr/>
        <w:t>образуются</w:t>
      </w:r>
      <w:r>
        <w:rPr>
          <w:spacing w:val="41"/>
        </w:rPr>
        <w:t> </w:t>
      </w:r>
      <w:r>
        <w:rPr/>
        <w:t>отходы,"</w:t>
      </w:r>
      <w:r>
        <w:rPr>
          <w:spacing w:val="40"/>
        </w:rPr>
        <w:t> </w:t>
      </w:r>
      <w:r>
        <w:rPr/>
        <w:t>заменить</w:t>
      </w:r>
      <w:r>
        <w:rPr>
          <w:spacing w:val="41"/>
        </w:rPr>
        <w:t> </w:t>
      </w:r>
      <w:r>
        <w:rPr>
          <w:spacing w:val="-2"/>
        </w:rPr>
        <w:t>словами</w:t>
      </w:r>
    </w:p>
    <w:p>
      <w:pPr>
        <w:pStyle w:val="BodyText"/>
        <w:spacing w:after="0" w:line="252" w:lineRule="exact"/>
        <w:jc w:val="left"/>
        <w:sectPr>
          <w:headerReference w:type="default" r:id="rId5"/>
          <w:footerReference w:type="default" r:id="rId6"/>
          <w:type w:val="continuous"/>
          <w:pgSz w:w="11900" w:h="16840"/>
          <w:pgMar w:header="289" w:footer="511" w:top="700" w:bottom="700" w:left="992" w:right="992"/>
          <w:pgNumType w:start="1"/>
        </w:sectPr>
      </w:pPr>
    </w:p>
    <w:p>
      <w:pPr>
        <w:pStyle w:val="BodyText"/>
        <w:spacing w:line="251" w:lineRule="exact" w:before="80"/>
        <w:ind w:firstLine="0"/>
      </w:pPr>
      <w:r>
        <w:rPr/>
        <w:t>"благоустройстве</w:t>
      </w:r>
      <w:r>
        <w:rPr>
          <w:spacing w:val="-9"/>
        </w:rPr>
        <w:t> </w:t>
      </w:r>
      <w:r>
        <w:rPr/>
        <w:t>территорий",</w:t>
      </w:r>
      <w:r>
        <w:rPr>
          <w:spacing w:val="-9"/>
        </w:rPr>
        <w:t> </w:t>
      </w:r>
      <w:r>
        <w:rPr/>
        <w:t>дополнить</w:t>
      </w:r>
      <w:r>
        <w:rPr>
          <w:spacing w:val="-8"/>
        </w:rPr>
        <w:t> </w:t>
      </w:r>
      <w:r>
        <w:rPr/>
        <w:t>абзацами</w:t>
      </w:r>
      <w:r>
        <w:rPr>
          <w:spacing w:val="-9"/>
        </w:rPr>
        <w:t> </w:t>
      </w:r>
      <w:r>
        <w:rPr/>
        <w:t>следующего</w:t>
      </w:r>
      <w:r>
        <w:rPr>
          <w:spacing w:val="-8"/>
        </w:rPr>
        <w:t> </w:t>
      </w:r>
      <w:r>
        <w:rPr>
          <w:spacing w:val="-2"/>
        </w:rPr>
        <w:t>содержания:</w:t>
      </w:r>
    </w:p>
    <w:p>
      <w:pPr>
        <w:pStyle w:val="BodyText"/>
        <w:spacing w:line="237" w:lineRule="auto" w:before="1"/>
        <w:ind w:right="4"/>
      </w:pPr>
      <w:r>
        <w:rPr/>
        <w:t>"Места (площадки) накопления отходов строительства и сноса могут располагаться в границах земельного участка, на котором осуществляется строительство, реконструкция, капитальный ремонт, снос объекта капитального строительства, благоустройство территории, и (или) в границах смежного земельного участка при условии, что такое использование указанных земельных участков допускается в соответствии с установленными видами разрешенного использования земельных участков.</w:t>
      </w:r>
    </w:p>
    <w:p>
      <w:pPr>
        <w:pStyle w:val="BodyText"/>
        <w:spacing w:line="237" w:lineRule="auto"/>
        <w:ind w:right="4"/>
      </w:pPr>
      <w:r>
        <w:rPr/>
        <w:t>Накопление отходов строительства и сноса должно осуществляться раздельно по видам и (или) группам отходов строительства и сноса и (или) группам однородных отходов строительства и сноса в соответствии с законодательством Российской Федерации и нормативными правовыми актами субъектов Российской Федерации.</w:t>
      </w:r>
    </w:p>
    <w:p>
      <w:pPr>
        <w:pStyle w:val="BodyText"/>
        <w:spacing w:line="248" w:lineRule="exact"/>
        <w:ind w:left="728" w:firstLine="0"/>
      </w:pPr>
      <w:r>
        <w:rPr/>
        <w:t>дополнить</w:t>
      </w:r>
      <w:r>
        <w:rPr>
          <w:spacing w:val="-4"/>
        </w:rPr>
        <w:t> </w:t>
      </w:r>
      <w:r>
        <w:rPr/>
        <w:t>пунктами</w:t>
      </w:r>
      <w:r>
        <w:rPr>
          <w:spacing w:val="-3"/>
        </w:rPr>
        <w:t> </w:t>
      </w:r>
      <w:r>
        <w:rPr/>
        <w:t>2.1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2.2</w:t>
      </w:r>
      <w:r>
        <w:rPr>
          <w:spacing w:val="-3"/>
        </w:rPr>
        <w:t> </w:t>
      </w:r>
      <w:r>
        <w:rPr/>
        <w:t>следующего</w:t>
      </w:r>
      <w:r>
        <w:rPr>
          <w:spacing w:val="-2"/>
        </w:rPr>
        <w:t> содержания:</w:t>
      </w:r>
    </w:p>
    <w:p>
      <w:pPr>
        <w:pStyle w:val="BodyText"/>
        <w:spacing w:line="237" w:lineRule="auto"/>
        <w:ind w:right="2"/>
      </w:pPr>
      <w:r>
        <w:rPr/>
        <w:t>"2.1.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границах</w:t>
      </w:r>
      <w:r>
        <w:rPr>
          <w:spacing w:val="-1"/>
        </w:rPr>
        <w:t> </w:t>
      </w:r>
      <w:r>
        <w:rPr/>
        <w:t>земельного</w:t>
      </w:r>
      <w:r>
        <w:rPr>
          <w:spacing w:val="-1"/>
        </w:rPr>
        <w:t> </w:t>
      </w:r>
      <w:r>
        <w:rPr/>
        <w:t>участка,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котором</w:t>
      </w:r>
      <w:r>
        <w:rPr>
          <w:spacing w:val="-1"/>
        </w:rPr>
        <w:t> </w:t>
      </w:r>
      <w:r>
        <w:rPr/>
        <w:t>осуществляются</w:t>
      </w:r>
      <w:r>
        <w:rPr>
          <w:spacing w:val="-1"/>
        </w:rPr>
        <w:t> </w:t>
      </w:r>
      <w:r>
        <w:rPr/>
        <w:t>строительство,</w:t>
      </w:r>
      <w:r>
        <w:rPr>
          <w:spacing w:val="-1"/>
        </w:rPr>
        <w:t> </w:t>
      </w:r>
      <w:r>
        <w:rPr/>
        <w:t>реконструкция, капитальный ремонт, снос объектов капитального строительства, благоустройство территории, и (или) в границах смежного земельного участка в случаях, установленных правилами обращения с отходами строительства и сноса, может осуществляться обработка, утилизация, обезвреживание отходов строительства и сноса, которые образуются при осуществлении строительства, реконструкции, капитального ремонта, сноса таких объектов капитального строительства, благоустройства территории,</w:t>
      </w:r>
      <w:r>
        <w:rPr>
          <w:spacing w:val="40"/>
        </w:rPr>
        <w:t> </w:t>
      </w:r>
      <w:r>
        <w:rPr/>
        <w:t>в том числе с использованием мобильных установок, при условии, что такое использование земельного участка допускается в соответствии с установленными видами разрешенного использования земельного участка.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случае</w:t>
      </w:r>
      <w:r>
        <w:rPr>
          <w:spacing w:val="-2"/>
        </w:rPr>
        <w:t> </w:t>
      </w:r>
      <w:r>
        <w:rPr/>
        <w:t>заключение</w:t>
      </w:r>
      <w:r>
        <w:rPr>
          <w:spacing w:val="-2"/>
        </w:rPr>
        <w:t> </w:t>
      </w:r>
      <w:r>
        <w:rPr/>
        <w:t>договоров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обработку,</w:t>
      </w:r>
      <w:r>
        <w:rPr>
          <w:spacing w:val="-2"/>
        </w:rPr>
        <w:t> </w:t>
      </w:r>
      <w:r>
        <w:rPr/>
        <w:t>утилизацию,</w:t>
      </w:r>
      <w:r>
        <w:rPr>
          <w:spacing w:val="-2"/>
        </w:rPr>
        <w:t> </w:t>
      </w:r>
      <w:r>
        <w:rPr/>
        <w:t>обезвреживание</w:t>
      </w:r>
      <w:r>
        <w:rPr>
          <w:spacing w:val="-2"/>
        </w:rPr>
        <w:t> </w:t>
      </w:r>
      <w:r>
        <w:rPr/>
        <w:t>таких</w:t>
      </w:r>
      <w:r>
        <w:rPr>
          <w:spacing w:val="-2"/>
        </w:rPr>
        <w:t> </w:t>
      </w:r>
      <w:r>
        <w:rPr/>
        <w:t>отходов не требуется.</w:t>
      </w:r>
    </w:p>
    <w:p>
      <w:pPr>
        <w:pStyle w:val="BodyText"/>
        <w:spacing w:line="237" w:lineRule="auto"/>
        <w:ind w:right="8"/>
      </w:pPr>
      <w:r>
        <w:rPr/>
        <w:t>На таких земельных участках не допускаются обработка, утилизация, обезвреживание отходов строительства и сноса, которые образуются при осуществлении строительства, реконструкции, капитального ремонта, сноса объектов капитального строительства, благоустройства объектов капитального строительства на иных земельных участках, благоустройства иных территорий.</w:t>
      </w:r>
    </w:p>
    <w:p>
      <w:pPr>
        <w:pStyle w:val="BodyText"/>
        <w:spacing w:line="237" w:lineRule="auto"/>
        <w:ind w:right="4"/>
      </w:pPr>
      <w:r>
        <w:rPr/>
        <w:t>2.2. При архитектурно-строительном проектировании, строительстве, реконструкции, капитальном ремонте, сносе объектов капитального строительства необходимо указывать сведения о кодах видов отходов строительства и сноса, в том числе относящихся к вторичным ресурсам, в соответствии с законодательством Российской Федерации и нормативными правовыми актами субъектов Российской Федерации, а также о расчетном количестве таких отходов.";</w:t>
      </w:r>
    </w:p>
    <w:p>
      <w:pPr>
        <w:pStyle w:val="ListParagraph"/>
        <w:numPr>
          <w:ilvl w:val="1"/>
          <w:numId w:val="1"/>
        </w:numPr>
        <w:tabs>
          <w:tab w:pos="965" w:val="left" w:leader="none"/>
        </w:tabs>
        <w:spacing w:line="247" w:lineRule="exact" w:before="0" w:after="0"/>
        <w:ind w:left="965" w:right="0" w:hanging="237"/>
        <w:jc w:val="both"/>
        <w:rPr>
          <w:sz w:val="22"/>
        </w:rPr>
      </w:pPr>
      <w:bookmarkStart w:name="Пункт 6" w:id="7"/>
      <w:bookmarkEnd w:id="7"/>
      <w:r>
        <w:rPr/>
      </w:r>
      <w:hyperlink r:id="rId18">
        <w:r>
          <w:rPr>
            <w:rFonts w:ascii="Arial" w:hAnsi="Arial"/>
            <w:color w:val="0F6BBF"/>
            <w:sz w:val="22"/>
          </w:rPr>
          <w:t>статью</w:t>
        </w:r>
        <w:r>
          <w:rPr>
            <w:rFonts w:ascii="Arial" w:hAnsi="Arial"/>
            <w:color w:val="0F6BBF"/>
            <w:spacing w:val="-4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13.5</w:t>
        </w:r>
      </w:hyperlink>
      <w:r>
        <w:rPr>
          <w:rFonts w:ascii="Arial" w:hAnsi="Arial"/>
          <w:color w:val="0F6BBF"/>
          <w:spacing w:val="-9"/>
          <w:sz w:val="22"/>
        </w:rPr>
        <w:t> </w:t>
      </w:r>
      <w:r>
        <w:rPr>
          <w:sz w:val="22"/>
        </w:rPr>
        <w:t>дополнить</w:t>
      </w:r>
      <w:r>
        <w:rPr>
          <w:spacing w:val="-4"/>
          <w:sz w:val="22"/>
        </w:rPr>
        <w:t> </w:t>
      </w:r>
      <w:r>
        <w:rPr>
          <w:sz w:val="22"/>
        </w:rPr>
        <w:t>пунктом</w:t>
      </w:r>
      <w:r>
        <w:rPr>
          <w:spacing w:val="-4"/>
          <w:sz w:val="22"/>
        </w:rPr>
        <w:t> </w:t>
      </w:r>
      <w:r>
        <w:rPr>
          <w:sz w:val="22"/>
        </w:rPr>
        <w:t>11</w:t>
      </w:r>
      <w:r>
        <w:rPr>
          <w:spacing w:val="-3"/>
          <w:sz w:val="22"/>
        </w:rPr>
        <w:t> </w:t>
      </w:r>
      <w:r>
        <w:rPr>
          <w:sz w:val="22"/>
        </w:rPr>
        <w:t>следующего</w:t>
      </w:r>
      <w:r>
        <w:rPr>
          <w:spacing w:val="-2"/>
          <w:sz w:val="22"/>
        </w:rPr>
        <w:t> содержания:</w:t>
      </w:r>
    </w:p>
    <w:p>
      <w:pPr>
        <w:pStyle w:val="BodyText"/>
        <w:spacing w:line="237" w:lineRule="auto"/>
        <w:ind w:right="3"/>
      </w:pPr>
      <w:r>
        <w:rPr/>
        <w:t>"11. Взаимодействие федеральной государственной информационной системы учета твердых коммунальных отходов и государственной информационной системы субъекта Российской Федерации, обеспечивающей учет и контроль сбора, транспортирования, обработки, утилизации, обезвреживания, размещения отходов производства и потребления, включая твердые коммунальные отходы (далее - региональная информационная система в области обращения с отходами производства и потребления) осуществляется по правилам, предусмотренным </w:t>
      </w:r>
      <w:hyperlink w:history="true" w:anchor="_bookmark44">
        <w:r>
          <w:rPr>
            <w:rFonts w:ascii="Arial" w:hAnsi="Arial"/>
            <w:color w:val="0F6BBF"/>
          </w:rPr>
          <w:t>статьей 14.7</w:t>
        </w:r>
      </w:hyperlink>
      <w:r>
        <w:rPr>
          <w:rFonts w:ascii="Arial" w:hAnsi="Arial"/>
          <w:color w:val="0F6BBF"/>
        </w:rPr>
        <w:t> </w:t>
      </w:r>
      <w:r>
        <w:rPr/>
        <w:t>настоящего Федерального закона.";</w:t>
      </w:r>
    </w:p>
    <w:p>
      <w:pPr>
        <w:pStyle w:val="ListParagraph"/>
        <w:numPr>
          <w:ilvl w:val="1"/>
          <w:numId w:val="1"/>
        </w:numPr>
        <w:tabs>
          <w:tab w:pos="966" w:val="left" w:leader="none"/>
        </w:tabs>
        <w:spacing w:line="245" w:lineRule="exact" w:before="0" w:after="0"/>
        <w:ind w:left="966" w:right="0" w:hanging="238"/>
        <w:jc w:val="both"/>
        <w:rPr>
          <w:sz w:val="22"/>
        </w:rPr>
      </w:pPr>
      <w:bookmarkStart w:name="Пункт 7" w:id="8"/>
      <w:bookmarkEnd w:id="8"/>
      <w:r>
        <w:rPr/>
      </w:r>
      <w:r>
        <w:rPr>
          <w:sz w:val="22"/>
        </w:rPr>
        <w:t>дополнить</w:t>
      </w:r>
      <w:r>
        <w:rPr>
          <w:spacing w:val="-5"/>
          <w:sz w:val="22"/>
        </w:rPr>
        <w:t> </w:t>
      </w:r>
      <w:r>
        <w:rPr>
          <w:sz w:val="22"/>
        </w:rPr>
        <w:t>статьей</w:t>
      </w:r>
      <w:r>
        <w:rPr>
          <w:spacing w:val="-4"/>
          <w:sz w:val="22"/>
        </w:rPr>
        <w:t> </w:t>
      </w:r>
      <w:r>
        <w:rPr>
          <w:sz w:val="22"/>
        </w:rPr>
        <w:t>14.6</w:t>
      </w:r>
      <w:r>
        <w:rPr>
          <w:spacing w:val="-4"/>
          <w:sz w:val="22"/>
        </w:rPr>
        <w:t> </w:t>
      </w:r>
      <w:r>
        <w:rPr>
          <w:sz w:val="22"/>
        </w:rPr>
        <w:t>следующего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содержания:</w:t>
      </w:r>
    </w:p>
    <w:p>
      <w:pPr>
        <w:pStyle w:val="BodyText"/>
        <w:spacing w:line="250" w:lineRule="exact"/>
        <w:ind w:left="728" w:firstLine="0"/>
      </w:pPr>
      <w:r>
        <w:rPr/>
        <w:t>"</w:t>
      </w:r>
      <w:r>
        <w:rPr>
          <w:rFonts w:ascii="Arial" w:hAnsi="Arial"/>
          <w:b/>
          <w:color w:val="26282D"/>
        </w:rPr>
        <w:t>Статья</w:t>
      </w:r>
      <w:r>
        <w:rPr>
          <w:rFonts w:ascii="Arial" w:hAnsi="Arial"/>
          <w:b/>
          <w:color w:val="26282D"/>
          <w:spacing w:val="-7"/>
        </w:rPr>
        <w:t> </w:t>
      </w:r>
      <w:r>
        <w:rPr>
          <w:rFonts w:ascii="Arial" w:hAnsi="Arial"/>
          <w:b/>
          <w:color w:val="26282D"/>
        </w:rPr>
        <w:t>14.6.</w:t>
      </w:r>
      <w:r>
        <w:rPr>
          <w:rFonts w:ascii="Arial" w:hAnsi="Arial"/>
          <w:b/>
          <w:color w:val="26282D"/>
          <w:spacing w:val="-12"/>
        </w:rPr>
        <w:t> </w:t>
      </w:r>
      <w:r>
        <w:rPr/>
        <w:t>Особенности</w:t>
      </w:r>
      <w:r>
        <w:rPr>
          <w:spacing w:val="-7"/>
        </w:rPr>
        <w:t> </w:t>
      </w:r>
      <w:r>
        <w:rPr/>
        <w:t>обращения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отходами</w:t>
      </w:r>
      <w:r>
        <w:rPr>
          <w:spacing w:val="-6"/>
        </w:rPr>
        <w:t> </w:t>
      </w:r>
      <w:r>
        <w:rPr/>
        <w:t>строительства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2"/>
        </w:rPr>
        <w:t>сноса</w:t>
      </w:r>
    </w:p>
    <w:p>
      <w:pPr>
        <w:pStyle w:val="ListParagraph"/>
        <w:numPr>
          <w:ilvl w:val="0"/>
          <w:numId w:val="2"/>
        </w:numPr>
        <w:tabs>
          <w:tab w:pos="952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bookmarkStart w:name="_bookmark0" w:id="9"/>
      <w:bookmarkEnd w:id="9"/>
      <w:r>
        <w:rPr/>
      </w:r>
      <w:r>
        <w:rPr>
          <w:sz w:val="22"/>
        </w:rPr>
        <w:t>Органы государственной власти субъектов Российской Федерации вправе утверждать правила обращения с отходами строительства и сноса, которые могут устанавливать, в том числе:</w:t>
      </w:r>
    </w:p>
    <w:p>
      <w:pPr>
        <w:pStyle w:val="BodyText"/>
        <w:spacing w:line="237" w:lineRule="auto"/>
        <w:ind w:right="9"/>
      </w:pPr>
      <w:r>
        <w:rPr/>
        <w:t>порядок организации накопления, сбора, транспортирования, обработки, утилизации, обезвреживания, размещения отходов строительства и сноса;</w:t>
      </w:r>
    </w:p>
    <w:p>
      <w:pPr>
        <w:pStyle w:val="BodyText"/>
        <w:spacing w:line="235" w:lineRule="auto"/>
        <w:ind w:right="10"/>
      </w:pPr>
      <w:bookmarkStart w:name="_bookmark1" w:id="10"/>
      <w:bookmarkEnd w:id="10"/>
      <w:r>
        <w:rPr/>
      </w:r>
      <w:r>
        <w:rPr/>
        <w:t>требования к объектам обработки, утилизации, обезвреживания, размещения отходов строительства и сноса, указанные в </w:t>
      </w:r>
      <w:hyperlink w:history="true" w:anchor="_bookmark4">
        <w:r>
          <w:rPr>
            <w:rFonts w:ascii="Arial" w:hAnsi="Arial"/>
            <w:color w:val="0F6BBF"/>
          </w:rPr>
          <w:t>абзаце первом пункта 3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37" w:lineRule="auto"/>
        <w:ind w:right="5"/>
      </w:pPr>
      <w:bookmarkStart w:name="_bookmark2" w:id="11"/>
      <w:bookmarkEnd w:id="11"/>
      <w:r>
        <w:rPr/>
      </w:r>
      <w:r>
        <w:rPr/>
        <w:t>требования к накоплению, транспортированию, обработке, утилизации, обезвреживанию, размещению отходов строительства и сноса из числа таких требований, указанных </w:t>
      </w:r>
      <w:hyperlink w:history="true" w:anchor="_bookmark6">
        <w:r>
          <w:rPr>
            <w:rFonts w:ascii="Arial" w:hAnsi="Arial"/>
            <w:color w:val="0F6BBF"/>
          </w:rPr>
          <w:t>пункте 4</w:t>
        </w:r>
      </w:hyperlink>
      <w:r>
        <w:rPr>
          <w:rFonts w:ascii="Arial" w:hAnsi="Arial"/>
          <w:color w:val="0F6BBF"/>
        </w:rPr>
        <w:t> </w:t>
      </w:r>
      <w:r>
        <w:rPr/>
        <w:t>настоящей </w:t>
      </w:r>
      <w:r>
        <w:rPr>
          <w:spacing w:val="-2"/>
        </w:rPr>
        <w:t>статьи;</w:t>
      </w:r>
    </w:p>
    <w:p>
      <w:pPr>
        <w:pStyle w:val="BodyText"/>
        <w:spacing w:line="237" w:lineRule="auto"/>
        <w:ind w:right="4"/>
      </w:pPr>
      <w:r>
        <w:rPr/>
        <w:t>формы договоров, предусмотренных </w:t>
      </w:r>
      <w:hyperlink w:history="true" w:anchor="_bookmark42">
        <w:r>
          <w:rPr>
            <w:rFonts w:ascii="Arial" w:hAnsi="Arial"/>
            <w:color w:val="0F6BBF"/>
          </w:rPr>
          <w:t>пунктами 27</w:t>
        </w:r>
      </w:hyperlink>
      <w:r>
        <w:rPr>
          <w:rFonts w:ascii="Arial" w:hAnsi="Arial"/>
          <w:color w:val="0F6BBF"/>
        </w:rPr>
        <w:t> </w:t>
      </w:r>
      <w:r>
        <w:rPr/>
        <w:t>и </w:t>
      </w:r>
      <w:hyperlink w:history="true" w:anchor="_bookmark43">
        <w:r>
          <w:rPr>
            <w:rFonts w:ascii="Arial" w:hAnsi="Arial"/>
            <w:color w:val="0F6BBF"/>
          </w:rPr>
          <w:t>28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и обязанность по их заключению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ведению</w:t>
      </w:r>
      <w:r>
        <w:rPr>
          <w:spacing w:val="-3"/>
        </w:rPr>
        <w:t> </w:t>
      </w:r>
      <w:r>
        <w:rPr/>
        <w:t>отчетной</w:t>
      </w:r>
      <w:r>
        <w:rPr>
          <w:spacing w:val="-3"/>
        </w:rPr>
        <w:t> </w:t>
      </w:r>
      <w:r>
        <w:rPr/>
        <w:t>документации</w:t>
      </w:r>
      <w:r>
        <w:rPr>
          <w:spacing w:val="-3"/>
        </w:rPr>
        <w:t> </w:t>
      </w:r>
      <w:r>
        <w:rPr/>
        <w:t>об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исполнении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электронном</w:t>
      </w:r>
      <w:r>
        <w:rPr>
          <w:spacing w:val="-3"/>
        </w:rPr>
        <w:t> </w:t>
      </w:r>
      <w:r>
        <w:rPr/>
        <w:t>виде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использованием региональной информационной системы в области обращения с отходами производства и потребления;</w:t>
      </w:r>
    </w:p>
    <w:p>
      <w:pPr>
        <w:pStyle w:val="BodyText"/>
        <w:spacing w:line="248" w:lineRule="exact"/>
        <w:ind w:left="728" w:firstLine="0"/>
        <w:rPr>
          <w:rFonts w:ascii="Arial" w:hAnsi="Arial"/>
        </w:rPr>
      </w:pPr>
      <w:r>
        <w:rPr/>
        <w:t>перечень</w:t>
      </w:r>
      <w:r>
        <w:rPr>
          <w:spacing w:val="-2"/>
        </w:rPr>
        <w:t> </w:t>
      </w:r>
      <w:r>
        <w:rPr/>
        <w:t>документов,</w:t>
      </w:r>
      <w:r>
        <w:rPr>
          <w:spacing w:val="-1"/>
        </w:rPr>
        <w:t> </w:t>
      </w:r>
      <w:r>
        <w:rPr/>
        <w:t>подтверждающих</w:t>
      </w:r>
      <w:r>
        <w:rPr>
          <w:spacing w:val="-2"/>
        </w:rPr>
        <w:t> </w:t>
      </w:r>
      <w:r>
        <w:rPr/>
        <w:t>выполнение</w:t>
      </w:r>
      <w:r>
        <w:rPr>
          <w:spacing w:val="-1"/>
        </w:rPr>
        <w:t> </w:t>
      </w:r>
      <w:r>
        <w:rPr/>
        <w:t>требований,</w:t>
      </w:r>
      <w:r>
        <w:rPr>
          <w:spacing w:val="-2"/>
        </w:rPr>
        <w:t> </w:t>
      </w:r>
      <w:r>
        <w:rPr/>
        <w:t>указанных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hyperlink w:history="true" w:anchor="_bookmark1">
        <w:r>
          <w:rPr>
            <w:rFonts w:ascii="Arial" w:hAnsi="Arial"/>
            <w:color w:val="0F6BBF"/>
          </w:rPr>
          <w:t>абзацах</w:t>
        </w:r>
        <w:r>
          <w:rPr>
            <w:rFonts w:ascii="Arial" w:hAnsi="Arial"/>
            <w:color w:val="0F6BBF"/>
            <w:spacing w:val="-1"/>
          </w:rPr>
          <w:t> </w:t>
        </w:r>
        <w:r>
          <w:rPr>
            <w:rFonts w:ascii="Arial" w:hAnsi="Arial"/>
            <w:color w:val="0F6BBF"/>
            <w:spacing w:val="-2"/>
          </w:rPr>
          <w:t>третьем</w:t>
        </w:r>
      </w:hyperlink>
    </w:p>
    <w:p>
      <w:pPr>
        <w:pStyle w:val="BodyText"/>
        <w:spacing w:line="250" w:lineRule="exact"/>
        <w:ind w:firstLine="0"/>
      </w:pPr>
      <w:r>
        <w:rPr/>
        <w:t>и</w:t>
      </w:r>
      <w:r>
        <w:rPr>
          <w:spacing w:val="-3"/>
        </w:rPr>
        <w:t> </w:t>
      </w:r>
      <w:hyperlink w:history="true" w:anchor="_bookmark2">
        <w:r>
          <w:rPr>
            <w:rFonts w:ascii="Arial" w:hAnsi="Arial"/>
            <w:color w:val="0F6BBF"/>
          </w:rPr>
          <w:t>четвертом</w:t>
        </w:r>
      </w:hyperlink>
      <w:r>
        <w:rPr>
          <w:rFonts w:ascii="Arial" w:hAnsi="Arial"/>
          <w:color w:val="0F6BBF"/>
          <w:spacing w:val="-9"/>
        </w:rPr>
        <w:t> </w:t>
      </w:r>
      <w:r>
        <w:rPr/>
        <w:t>настоящего</w:t>
      </w:r>
      <w:r>
        <w:rPr>
          <w:spacing w:val="-2"/>
        </w:rPr>
        <w:t> пункта;</w:t>
      </w:r>
    </w:p>
    <w:p>
      <w:pPr>
        <w:pStyle w:val="BodyText"/>
        <w:spacing w:line="237" w:lineRule="auto"/>
        <w:ind w:right="6"/>
      </w:pPr>
      <w:bookmarkStart w:name="_bookmark3" w:id="12"/>
      <w:bookmarkEnd w:id="12"/>
      <w:r>
        <w:rPr/>
      </w:r>
      <w:r>
        <w:rPr/>
        <w:t>порядок оформления, формы и обязанность по получению сопроводительных документов на бумажном носителе и (или) в электронном виде в целях транспортирования, обработки, утилизации, обезвреживания, размещения отходов строительства и сноса на объекты обработки, обезвреживания, утилизации или размещения таких отходов, ведению отчетной документации;</w:t>
      </w:r>
    </w:p>
    <w:p>
      <w:pPr>
        <w:pStyle w:val="BodyText"/>
        <w:spacing w:line="235" w:lineRule="auto"/>
        <w:ind w:right="5"/>
      </w:pPr>
      <w:r>
        <w:rPr/>
        <w:t>порядок представления уполномоченному исполнительному органу субъекта Российской Федерации информации, предусмотренной </w:t>
      </w:r>
      <w:hyperlink w:history="true" w:anchor="_bookmark30">
        <w:r>
          <w:rPr>
            <w:rFonts w:ascii="Arial" w:hAnsi="Arial"/>
            <w:color w:val="0F6BBF"/>
          </w:rPr>
          <w:t>пунктами 18 - 20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after="0" w:line="235" w:lineRule="auto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right="3"/>
      </w:pPr>
      <w:r>
        <w:rPr/>
        <w:t>способы мониторинга и (или) фиксации уполномоченным исполнительным органом субъекта Российской Федерации перемещения транспортных средств, используемых при транспортировании отходов строительства и сноса, и проверки достоверности навигационной информации.</w:t>
      </w:r>
    </w:p>
    <w:p>
      <w:pPr>
        <w:pStyle w:val="ListParagraph"/>
        <w:numPr>
          <w:ilvl w:val="0"/>
          <w:numId w:val="2"/>
        </w:numPr>
        <w:tabs>
          <w:tab w:pos="967" w:val="left" w:leader="none"/>
        </w:tabs>
        <w:spacing w:line="237" w:lineRule="auto" w:before="0" w:after="0"/>
        <w:ind w:left="7" w:right="4" w:firstLine="720"/>
        <w:jc w:val="both"/>
        <w:rPr>
          <w:sz w:val="22"/>
        </w:rPr>
      </w:pPr>
      <w:r>
        <w:rPr>
          <w:sz w:val="22"/>
        </w:rPr>
        <w:t>Требования, указанные в </w:t>
      </w:r>
      <w:hyperlink w:history="true" w:anchor="_bookmark1">
        <w:r>
          <w:rPr>
            <w:rFonts w:ascii="Arial" w:hAnsi="Arial"/>
            <w:color w:val="0F6BBF"/>
            <w:sz w:val="22"/>
          </w:rPr>
          <w:t>абзацах третьем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и </w:t>
      </w:r>
      <w:hyperlink w:history="true" w:anchor="_bookmark2">
        <w:r>
          <w:rPr>
            <w:rFonts w:ascii="Arial" w:hAnsi="Arial"/>
            <w:color w:val="0F6BBF"/>
            <w:sz w:val="22"/>
          </w:rPr>
          <w:t>четвертом пункта 1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могут устанавливаться в целях предотвращения негативного воздействия отходов строительства и сноса на окружающую среду и здоровье человека, уменьшения доли таких отходов, направленных на захоронение, и увеличения</w:t>
      </w:r>
      <w:r>
        <w:rPr>
          <w:spacing w:val="-1"/>
          <w:sz w:val="22"/>
        </w:rPr>
        <w:t> </w:t>
      </w:r>
      <w:r>
        <w:rPr>
          <w:sz w:val="22"/>
        </w:rPr>
        <w:t>доли таких отходов, направленных на утилизацию, обезвреживание, в общей массе таких отходов, обеспечения соблюдения правил обращения с такими отходами и не могут противоречить требованиям к указанным объектам и процессам, установленным нормативными правовыми актами Российской Федерации.</w:t>
      </w:r>
    </w:p>
    <w:p>
      <w:pPr>
        <w:pStyle w:val="ListParagraph"/>
        <w:numPr>
          <w:ilvl w:val="0"/>
          <w:numId w:val="2"/>
        </w:numPr>
        <w:tabs>
          <w:tab w:pos="1054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bookmarkStart w:name="_bookmark4" w:id="13"/>
      <w:bookmarkEnd w:id="13"/>
      <w:r>
        <w:rPr/>
      </w:r>
      <w:r>
        <w:rPr>
          <w:sz w:val="22"/>
        </w:rPr>
        <w:t>Требования к объектам обработки, утилизации, обезвреживания, размещения отходов строительства и сноса могут включать требования к ограждению объектов обработки, утилизации, обезвреживания, размещения отходов строительства и сноса, организации движения транспортных средств и освещению в темное время суток на территориях указанных объектов.</w:t>
      </w:r>
    </w:p>
    <w:p>
      <w:pPr>
        <w:pStyle w:val="BodyText"/>
        <w:spacing w:line="237" w:lineRule="auto"/>
        <w:ind w:right="4"/>
      </w:pPr>
      <w:bookmarkStart w:name="_bookmark5" w:id="14"/>
      <w:bookmarkEnd w:id="14"/>
      <w:r>
        <w:rPr/>
      </w:r>
      <w:r>
        <w:rPr/>
        <w:t>В случае если в субъекте Российской Федерации введена в эксплуатацию региональная информационная система в области обращения с отходами производства и потребления, объекты обработки, утилизации, обезвреживания, размещения отходов строительства и сноса должны быть оборудованы программно-техническими средствами, необходимыми для сбора и передачи информации в региональную информационную систему в области обращения с отходами производства и потребления, средствами объективного контроля, в том числе весового контроля, системами </w:t>
      </w:r>
      <w:r>
        <w:rPr>
          <w:spacing w:val="-2"/>
        </w:rPr>
        <w:t>видеонаблюдения.</w:t>
      </w:r>
    </w:p>
    <w:p>
      <w:pPr>
        <w:pStyle w:val="ListParagraph"/>
        <w:numPr>
          <w:ilvl w:val="0"/>
          <w:numId w:val="2"/>
        </w:numPr>
        <w:tabs>
          <w:tab w:pos="1123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bookmarkStart w:name="_bookmark6" w:id="15"/>
      <w:bookmarkEnd w:id="15"/>
      <w:r>
        <w:rPr/>
      </w:r>
      <w:r>
        <w:rPr>
          <w:sz w:val="22"/>
        </w:rPr>
        <w:t>Требования к процессам накопления, транспортирования, обработки, утилизации, обезвреживания, размещения отходов строительства и сноса могут включать запрет на захоронение отдельных видов отходов строительства и сноса, а также приоритет обработки и утилизации таких отходов по сравнению с их захоронением в порядке, установленном правилами обращения с отходами строительства и сноса, в том числе путем установления доли отходов строительства и сноса, образующихся в процессе деятельности юридических и физических лиц на территории субъекта Российской Федерации, подлежащих обработке и утилизации.</w:t>
      </w:r>
    </w:p>
    <w:p>
      <w:pPr>
        <w:pStyle w:val="BodyText"/>
        <w:spacing w:line="237" w:lineRule="auto"/>
        <w:ind w:right="1"/>
      </w:pPr>
      <w:r>
        <w:rPr/>
        <w:t>Доля отходов строительства и сноса, образующихся в процессе деятельности юридических и физических лиц на территории субъекта Российской Федерации, подлежащих обработке и утилизации, устанавливается с учетом прогноза количества таких отходов, образующихся в таком субъекте Российской Федерации, а также суммарной производственной мощности объектов обработки, утилизации, обезвреживания отходов строительства и сноса, расположенных в таком субъекте Российской Федерации и (или) иных субъектах Российской Федерации, определяемых правилами обращения с отходами строительства и сноса.</w:t>
      </w:r>
    </w:p>
    <w:p>
      <w:pPr>
        <w:pStyle w:val="ListParagraph"/>
        <w:numPr>
          <w:ilvl w:val="0"/>
          <w:numId w:val="2"/>
        </w:numPr>
        <w:tabs>
          <w:tab w:pos="1012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bookmarkStart w:name="_bookmark7" w:id="16"/>
      <w:bookmarkEnd w:id="16"/>
      <w:r>
        <w:rPr/>
      </w:r>
      <w:r>
        <w:rPr>
          <w:sz w:val="22"/>
        </w:rPr>
        <w:t>В случае если в субъекте Российской Федерации введена в эксплуатацию региональная информационная система в области обращения с отходами производства и потребления:</w:t>
      </w:r>
    </w:p>
    <w:p>
      <w:pPr>
        <w:pStyle w:val="BodyText"/>
        <w:spacing w:line="237" w:lineRule="auto"/>
        <w:ind w:right="1"/>
      </w:pPr>
      <w:bookmarkStart w:name="_bookmark8" w:id="17"/>
      <w:bookmarkEnd w:id="17"/>
      <w:r>
        <w:rPr/>
      </w:r>
      <w:r>
        <w:rPr/>
        <w:t>лица, осуществляющие деятельность по транспортированию отходов строительства и сноса, обязаны передавать в региональную информационную систему в области обращения с отходами производства и потребления навигационную информацию о транспортировании отходов строительства</w:t>
      </w:r>
      <w:r>
        <w:rPr>
          <w:spacing w:val="40"/>
        </w:rPr>
        <w:t> </w:t>
      </w:r>
      <w:r>
        <w:rPr/>
        <w:t>и сноса в соответствии с требованиями, установленными федеральными законами и иными нормативными правовыми актами Российской Федерации, нормативными правовыми актами субъектов Российской Федерации, а также иную информацию с применением программно-технических средств по устанавливаемому перечню, необходимых для сбора и передачи такой информации в региональную информационную систему в области обращения с отходами производства и потребления. Состав такой информации, перечень и способы применения таких программно-технических средств при транспортировании отходов строительства и сноса и передаче полученной с их использованием информации в региональную информационную систему в области обращения с отходами производства</w:t>
      </w:r>
      <w:r>
        <w:rPr>
          <w:spacing w:val="40"/>
        </w:rPr>
        <w:t> </w:t>
      </w:r>
      <w:r>
        <w:rPr/>
        <w:t>и потребления устанавливаются правилами обращения с отходами строительства и сноса;</w:t>
      </w:r>
    </w:p>
    <w:p>
      <w:pPr>
        <w:pStyle w:val="BodyText"/>
        <w:spacing w:line="237" w:lineRule="auto"/>
        <w:ind w:right="1"/>
      </w:pPr>
      <w:bookmarkStart w:name="_bookmark9" w:id="18"/>
      <w:bookmarkEnd w:id="18"/>
      <w:r>
        <w:rPr/>
      </w:r>
      <w:r>
        <w:rPr/>
        <w:t>лица, в процессе деятельности которых образуются отходы строительства и сноса, при накоплении и в процессе передачи таких отходов лицам, осуществляющим деятельность по транспортированию отходов строительства и сноса, обязаны передавать в региональную информационную систему в области обращения с отходами производства и потребления информацию</w:t>
      </w:r>
      <w:r>
        <w:rPr>
          <w:spacing w:val="40"/>
        </w:rPr>
        <w:t> </w:t>
      </w:r>
      <w:r>
        <w:rPr/>
        <w:t>об отходах строительства и сноса с применением программно-технических средств по</w:t>
      </w:r>
      <w:r>
        <w:rPr>
          <w:spacing w:val="40"/>
        </w:rPr>
        <w:t> </w:t>
      </w:r>
      <w:r>
        <w:rPr/>
        <w:t>устанавливаемому перечню, необходимых для сбора и передачи информации в региональную информационную систему в области обращения с отходами производства и потребления, средств объективного контроля, систем видеонаблюдения. Состав такой информации, перечень и способы применения таких программно-технических средств и передачи полученной с их использованием информации в региональную информационную систему в области обращения с отходами производства</w:t>
      </w:r>
    </w:p>
    <w:p>
      <w:pPr>
        <w:pStyle w:val="BodyText"/>
        <w:spacing w:after="0" w:line="237" w:lineRule="auto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51" w:lineRule="exact" w:before="80"/>
        <w:ind w:firstLine="0"/>
      </w:pPr>
      <w:r>
        <w:rPr/>
        <w:t>и</w:t>
      </w:r>
      <w:r>
        <w:rPr>
          <w:spacing w:val="-8"/>
        </w:rPr>
        <w:t> </w:t>
      </w:r>
      <w:r>
        <w:rPr/>
        <w:t>потребления</w:t>
      </w:r>
      <w:r>
        <w:rPr>
          <w:spacing w:val="-8"/>
        </w:rPr>
        <w:t> </w:t>
      </w:r>
      <w:r>
        <w:rPr/>
        <w:t>устанавливаются</w:t>
      </w:r>
      <w:r>
        <w:rPr>
          <w:spacing w:val="-7"/>
        </w:rPr>
        <w:t> </w:t>
      </w:r>
      <w:r>
        <w:rPr/>
        <w:t>правилами</w:t>
      </w:r>
      <w:r>
        <w:rPr>
          <w:spacing w:val="-8"/>
        </w:rPr>
        <w:t> </w:t>
      </w:r>
      <w:r>
        <w:rPr/>
        <w:t>обращения</w:t>
      </w:r>
      <w:r>
        <w:rPr>
          <w:spacing w:val="-7"/>
        </w:rPr>
        <w:t> </w:t>
      </w:r>
      <w:r>
        <w:rPr/>
        <w:t>с</w:t>
      </w:r>
      <w:r>
        <w:rPr>
          <w:spacing w:val="-8"/>
        </w:rPr>
        <w:t> </w:t>
      </w:r>
      <w:r>
        <w:rPr/>
        <w:t>отходами</w:t>
      </w:r>
      <w:r>
        <w:rPr>
          <w:spacing w:val="-7"/>
        </w:rPr>
        <w:t> </w:t>
      </w:r>
      <w:r>
        <w:rPr/>
        <w:t>строительства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2"/>
        </w:rPr>
        <w:t>сноса.</w:t>
      </w:r>
    </w:p>
    <w:p>
      <w:pPr>
        <w:pStyle w:val="ListParagraph"/>
        <w:numPr>
          <w:ilvl w:val="0"/>
          <w:numId w:val="2"/>
        </w:numPr>
        <w:tabs>
          <w:tab w:pos="1143" w:val="left" w:leader="none"/>
        </w:tabs>
        <w:spacing w:line="237" w:lineRule="auto" w:before="1" w:after="0"/>
        <w:ind w:left="7" w:right="7" w:firstLine="720"/>
        <w:jc w:val="both"/>
        <w:rPr>
          <w:sz w:val="22"/>
        </w:rPr>
      </w:pPr>
      <w:r>
        <w:rPr>
          <w:sz w:val="22"/>
        </w:rPr>
        <w:t>Транспортирование, обработка, утилизация, обезвреживание, размещение отходов строительства и сноса, образованных в субъекте Российской Федерации, утвердившем правила обращения с отходами строительства и сноса, допускаются только при наличии сопроводительных документов, указанных в </w:t>
      </w:r>
      <w:hyperlink w:history="true" w:anchor="_bookmark3">
        <w:r>
          <w:rPr>
            <w:rFonts w:ascii="Arial" w:hAnsi="Arial"/>
            <w:color w:val="0F6BBF"/>
            <w:sz w:val="22"/>
          </w:rPr>
          <w:t>абзаце седьмом пункта 1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статьи.</w:t>
      </w:r>
    </w:p>
    <w:p>
      <w:pPr>
        <w:pStyle w:val="BodyText"/>
        <w:spacing w:line="247" w:lineRule="exact"/>
        <w:ind w:left="728" w:firstLine="0"/>
      </w:pPr>
      <w:r>
        <w:rPr/>
        <w:t>При</w:t>
      </w:r>
      <w:r>
        <w:rPr>
          <w:spacing w:val="-5"/>
        </w:rPr>
        <w:t> </w:t>
      </w:r>
      <w:r>
        <w:rPr/>
        <w:t>выдаче</w:t>
      </w:r>
      <w:r>
        <w:rPr>
          <w:spacing w:val="-5"/>
        </w:rPr>
        <w:t> </w:t>
      </w:r>
      <w:r>
        <w:rPr/>
        <w:t>таких</w:t>
      </w:r>
      <w:r>
        <w:rPr>
          <w:spacing w:val="-5"/>
        </w:rPr>
        <w:t> </w:t>
      </w:r>
      <w:r>
        <w:rPr/>
        <w:t>документов</w:t>
      </w:r>
      <w:r>
        <w:rPr>
          <w:spacing w:val="-4"/>
        </w:rPr>
        <w:t> </w:t>
      </w:r>
      <w:r>
        <w:rPr>
          <w:spacing w:val="-2"/>
        </w:rPr>
        <w:t>производятся:</w:t>
      </w:r>
    </w:p>
    <w:p>
      <w:pPr>
        <w:pStyle w:val="BodyText"/>
        <w:spacing w:line="237" w:lineRule="auto"/>
        <w:ind w:right="6"/>
      </w:pPr>
      <w:bookmarkStart w:name="_bookmark10" w:id="19"/>
      <w:bookmarkEnd w:id="19"/>
      <w:r>
        <w:rPr/>
      </w:r>
      <w:r>
        <w:rPr/>
        <w:t>оценка возможности обработки, утилизации, обезвреживания, размещения заявленного количества отходов строительства и сноса на объектах обработки, утилизации, обезвреживания, размещения таких отходов в порядке, установленном правилами обращения с отходами строительства и сноса с учетом производственной мощности объектов обработки, утилизации, обезвреживания таких отходов и остаточной вместимости объектов размещения таких отходов;</w:t>
      </w:r>
    </w:p>
    <w:p>
      <w:pPr>
        <w:pStyle w:val="BodyText"/>
        <w:spacing w:line="237" w:lineRule="auto"/>
        <w:ind w:right="3"/>
      </w:pPr>
      <w:bookmarkStart w:name="_bookmark11" w:id="20"/>
      <w:bookmarkEnd w:id="20"/>
      <w:r>
        <w:rPr/>
      </w:r>
      <w:r>
        <w:rPr/>
        <w:t>оценка выполнения требования о доле отходов строительства и сноса, образующихся в процессе деятельности</w:t>
      </w:r>
      <w:r>
        <w:rPr>
          <w:spacing w:val="-1"/>
        </w:rPr>
        <w:t> </w:t>
      </w:r>
      <w:r>
        <w:rPr/>
        <w:t>юридических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физических</w:t>
      </w:r>
      <w:r>
        <w:rPr>
          <w:spacing w:val="-1"/>
        </w:rPr>
        <w:t> </w:t>
      </w:r>
      <w:r>
        <w:rPr/>
        <w:t>лиц,</w:t>
      </w:r>
      <w:r>
        <w:rPr>
          <w:spacing w:val="-1"/>
        </w:rPr>
        <w:t> </w:t>
      </w:r>
      <w:r>
        <w:rPr/>
        <w:t>подлежащих</w:t>
      </w:r>
      <w:r>
        <w:rPr>
          <w:spacing w:val="-1"/>
        </w:rPr>
        <w:t> </w:t>
      </w:r>
      <w:r>
        <w:rPr/>
        <w:t>обработке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утилизации,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если</w:t>
      </w:r>
      <w:r>
        <w:rPr>
          <w:spacing w:val="-1"/>
        </w:rPr>
        <w:t> </w:t>
      </w:r>
      <w:r>
        <w:rPr/>
        <w:t>такое требование установлено правилами обращения с отходами строительства и сноса.</w:t>
      </w:r>
    </w:p>
    <w:p>
      <w:pPr>
        <w:pStyle w:val="ListParagraph"/>
        <w:numPr>
          <w:ilvl w:val="0"/>
          <w:numId w:val="2"/>
        </w:numPr>
        <w:tabs>
          <w:tab w:pos="961" w:val="left" w:leader="none"/>
        </w:tabs>
        <w:spacing w:line="237" w:lineRule="auto" w:before="0" w:after="0"/>
        <w:ind w:left="7" w:right="3" w:firstLine="720"/>
        <w:jc w:val="both"/>
        <w:rPr>
          <w:sz w:val="22"/>
        </w:rPr>
      </w:pPr>
      <w:bookmarkStart w:name="_bookmark12" w:id="21"/>
      <w:bookmarkEnd w:id="21"/>
      <w:r>
        <w:rPr/>
      </w:r>
      <w:r>
        <w:rPr>
          <w:sz w:val="22"/>
        </w:rPr>
        <w:t>Юридические лица, индивидуальные предприниматели, которым на праве собственности или ином законном основании принадлежат объекты обработки, утилизации, обезвреживания, размещения отходов строительства и сноса, направляют с использованием регионального портала государственных</w:t>
      </w:r>
      <w:r>
        <w:rPr>
          <w:spacing w:val="40"/>
          <w:sz w:val="22"/>
        </w:rPr>
        <w:t> </w:t>
      </w:r>
      <w:r>
        <w:rPr>
          <w:sz w:val="22"/>
        </w:rPr>
        <w:t>и муниципальных услуг уполномоченному исполнительному органу субъекта Российской Федерации следующие сведения:</w:t>
      </w:r>
    </w:p>
    <w:p>
      <w:pPr>
        <w:pStyle w:val="BodyText"/>
        <w:spacing w:line="237" w:lineRule="auto"/>
        <w:ind w:right="4"/>
      </w:pPr>
      <w:bookmarkStart w:name="_bookmark13" w:id="22"/>
      <w:bookmarkEnd w:id="22"/>
      <w:r>
        <w:rPr/>
      </w:r>
      <w:r>
        <w:rPr/>
        <w:t>для юридического лица: полное и сокращенное (при наличии) наименование, в том числе фирменное наименование, организационно-правовая форма юридического лица, адрес места его нахождения, государственный регистрационный номер записи о создании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адреса места нахождения органа, осуществившего государственную регистрацию, а также номер телефона, адрес электронной почты, адрес сайта юридического лица в информационно-телекоммуникационной сети "Интернет" (при наличии), сведения об учредителях (участниках) юридического лица;</w:t>
      </w:r>
    </w:p>
    <w:p>
      <w:pPr>
        <w:pStyle w:val="BodyText"/>
        <w:spacing w:line="237" w:lineRule="auto"/>
        <w:ind w:right="3"/>
      </w:pPr>
      <w:r>
        <w:rPr/>
        <w:t>для индивидуального предпринимателя: фамилия, имя, отчество (последнее - при наличии), адрес места жительства, адреса мест осуществления деятельности по обращению с отходами, данные документа, удостоверяющего личность, государственный регистрационный номер записи о государственной регистрации индивидуального предпринимателя, данные документа,</w:t>
      </w:r>
      <w:r>
        <w:rPr>
          <w:spacing w:val="40"/>
        </w:rPr>
        <w:t> </w:t>
      </w:r>
      <w:r>
        <w:rPr/>
        <w:t>подтверждающего факт внесения сведений об индивидуальном предпринимателе в Единый государственный реестр индивидуальных предпринимателей, с указанием адреса места нахождения органа, осуществившего государственную регистрацию, а также номер телефона и адрес электронной почты, адрес сайта индивидуального предпринимателя в информационно-телекоммуникационной сети "Интернет" (при наличии);</w:t>
      </w:r>
    </w:p>
    <w:p>
      <w:pPr>
        <w:pStyle w:val="BodyText"/>
        <w:spacing w:line="237" w:lineRule="auto"/>
        <w:ind w:right="8"/>
      </w:pPr>
      <w:r>
        <w:rPr/>
        <w:t>идентификационный номер налогоплательщика и данные документа о постановке на учет налогоплательщика в налоговом органе;</w:t>
      </w:r>
    </w:p>
    <w:p>
      <w:pPr>
        <w:pStyle w:val="BodyText"/>
        <w:spacing w:line="237" w:lineRule="auto"/>
        <w:ind w:right="9"/>
      </w:pPr>
      <w:r>
        <w:rPr/>
        <w:t>сведения о местоположении объекта обработки, утилизации, обезвреживания, размещения отходов строительства и сноса;</w:t>
      </w:r>
    </w:p>
    <w:p>
      <w:pPr>
        <w:pStyle w:val="BodyText"/>
        <w:spacing w:line="237" w:lineRule="auto"/>
        <w:ind w:right="12"/>
      </w:pPr>
      <w:r>
        <w:rPr/>
        <w:t>наименование видов отходов строительства и сноса, обработка, утилизация, обезвреживание, размещение которых осуществляется на соответствующем объекте;</w:t>
      </w:r>
    </w:p>
    <w:p>
      <w:pPr>
        <w:pStyle w:val="BodyText"/>
        <w:spacing w:line="237" w:lineRule="auto"/>
        <w:ind w:right="7"/>
      </w:pPr>
      <w:bookmarkStart w:name="_bookmark14" w:id="23"/>
      <w:bookmarkEnd w:id="23"/>
      <w:r>
        <w:rPr/>
      </w:r>
      <w:r>
        <w:rPr/>
        <w:t>сведения из проектной документации объекта обработки, утилизации, обезвреживания отходов строительства и сноса, являющегося объектом капитального строительства (при наличии):</w:t>
      </w:r>
    </w:p>
    <w:p>
      <w:pPr>
        <w:pStyle w:val="BodyText"/>
        <w:spacing w:line="237" w:lineRule="auto"/>
        <w:ind w:right="7"/>
      </w:pPr>
      <w:r>
        <w:rPr/>
        <w:t>о производственной мощности объекта обработки, утилизации, обезвреживания отходов строительства и сноса;</w:t>
      </w:r>
    </w:p>
    <w:p>
      <w:pPr>
        <w:pStyle w:val="BodyText"/>
        <w:spacing w:line="237" w:lineRule="auto"/>
        <w:ind w:right="2"/>
      </w:pPr>
      <w:r>
        <w:rPr/>
        <w:t>о применяемых технологических решениях и оборудовании объекта обработки, утилизации, обезвреживания отходов строительства и сноса;</w:t>
      </w:r>
    </w:p>
    <w:p>
      <w:pPr>
        <w:pStyle w:val="BodyText"/>
        <w:spacing w:line="237" w:lineRule="auto"/>
        <w:ind w:right="6"/>
      </w:pPr>
      <w:bookmarkStart w:name="_bookmark15" w:id="24"/>
      <w:bookmarkEnd w:id="24"/>
      <w:r>
        <w:rPr/>
      </w:r>
      <w:r>
        <w:rPr/>
        <w:t>информация об остаточной вместимости по видам и массе отходов строительства и сноса объекта размещения отходов строительства и сноса, включенного в государственный реестр объектов размещения отходов;</w:t>
      </w:r>
    </w:p>
    <w:p>
      <w:pPr>
        <w:pStyle w:val="BodyText"/>
        <w:spacing w:line="237" w:lineRule="auto"/>
        <w:ind w:right="5"/>
      </w:pPr>
      <w:r>
        <w:rPr/>
        <w:t>документы, подтверждающие соответствие объекта обработки, утилизации, обезвреживания, размещения отходов строительства и сноса требованиям к ним, установленным правилами обращения с отходами</w:t>
      </w:r>
      <w:r>
        <w:rPr>
          <w:spacing w:val="-1"/>
        </w:rPr>
        <w:t> </w:t>
      </w:r>
      <w:r>
        <w:rPr/>
        <w:t>строительства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сноса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 </w:t>
      </w:r>
      <w:hyperlink w:history="true" w:anchor="_bookmark4">
        <w:r>
          <w:rPr>
            <w:rFonts w:ascii="Arial" w:hAnsi="Arial"/>
            <w:color w:val="0F6BBF"/>
          </w:rPr>
          <w:t>абзацем</w:t>
        </w:r>
        <w:r>
          <w:rPr>
            <w:rFonts w:ascii="Arial" w:hAnsi="Arial"/>
            <w:color w:val="0F6BBF"/>
            <w:spacing w:val="-1"/>
          </w:rPr>
          <w:t> </w:t>
        </w:r>
        <w:r>
          <w:rPr>
            <w:rFonts w:ascii="Arial" w:hAnsi="Arial"/>
            <w:color w:val="0F6BBF"/>
          </w:rPr>
          <w:t>первым</w:t>
        </w:r>
        <w:r>
          <w:rPr>
            <w:rFonts w:ascii="Arial" w:hAnsi="Arial"/>
            <w:color w:val="0F6BBF"/>
            <w:spacing w:val="-1"/>
          </w:rPr>
          <w:t> </w:t>
        </w:r>
        <w:r>
          <w:rPr>
            <w:rFonts w:ascii="Arial" w:hAnsi="Arial"/>
            <w:color w:val="0F6BBF"/>
          </w:rPr>
          <w:t>пункта 3</w:t>
        </w:r>
      </w:hyperlink>
      <w:r>
        <w:rPr>
          <w:rFonts w:ascii="Arial" w:hAnsi="Arial"/>
          <w:color w:val="0F6BBF"/>
          <w:spacing w:val="-6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статьи, а</w:t>
      </w:r>
      <w:r>
        <w:rPr>
          <w:spacing w:val="-1"/>
        </w:rPr>
        <w:t> </w:t>
      </w:r>
      <w:r>
        <w:rPr/>
        <w:t>также требованиям, предусмотренным </w:t>
      </w:r>
      <w:hyperlink w:history="true" w:anchor="_bookmark5">
        <w:r>
          <w:rPr>
            <w:rFonts w:ascii="Arial" w:hAnsi="Arial"/>
            <w:color w:val="0F6BBF"/>
          </w:rPr>
          <w:t>абзацем вторым пункта 3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если такие требования подлежат</w:t>
      </w:r>
      <w:r>
        <w:rPr>
          <w:spacing w:val="-3"/>
        </w:rPr>
        <w:t> </w:t>
      </w:r>
      <w:r>
        <w:rPr/>
        <w:t>применению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абзацем</w:t>
      </w:r>
      <w:r>
        <w:rPr>
          <w:spacing w:val="-3"/>
        </w:rPr>
        <w:t> </w:t>
      </w:r>
      <w:r>
        <w:rPr/>
        <w:t>вторым</w:t>
      </w:r>
      <w:r>
        <w:rPr>
          <w:spacing w:val="-3"/>
        </w:rPr>
        <w:t> </w:t>
      </w:r>
      <w:r>
        <w:rPr/>
        <w:t>пункта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настоящей</w:t>
      </w:r>
      <w:r>
        <w:rPr>
          <w:spacing w:val="-3"/>
        </w:rPr>
        <w:t> </w:t>
      </w:r>
      <w:r>
        <w:rPr/>
        <w:t>статьи,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дату</w:t>
      </w:r>
      <w:r>
        <w:rPr>
          <w:spacing w:val="-3"/>
        </w:rPr>
        <w:t> </w:t>
      </w:r>
      <w:r>
        <w:rPr/>
        <w:t>размещения сведений на региональном портале государственных и муниципальных услуг;</w:t>
      </w:r>
    </w:p>
    <w:p>
      <w:pPr>
        <w:pStyle w:val="BodyText"/>
        <w:spacing w:line="237" w:lineRule="auto"/>
        <w:ind w:right="3"/>
      </w:pPr>
      <w:bookmarkStart w:name="_bookmark16" w:id="25"/>
      <w:bookmarkEnd w:id="25"/>
      <w:r>
        <w:rPr/>
      </w:r>
      <w:r>
        <w:rPr/>
        <w:t>регистрационный номер лицензии на осуществление деятельности по сбору,</w:t>
      </w:r>
      <w:r>
        <w:rPr>
          <w:spacing w:val="40"/>
        </w:rPr>
        <w:t> </w:t>
      </w:r>
      <w:r>
        <w:rPr/>
        <w:t>транспортированию,</w:t>
      </w:r>
      <w:r>
        <w:rPr>
          <w:spacing w:val="40"/>
        </w:rPr>
        <w:t> </w:t>
      </w:r>
      <w:r>
        <w:rPr/>
        <w:t>обработке,</w:t>
      </w:r>
      <w:r>
        <w:rPr>
          <w:spacing w:val="40"/>
        </w:rPr>
        <w:t> </w:t>
      </w:r>
      <w:r>
        <w:rPr/>
        <w:t>утилизации,</w:t>
      </w:r>
      <w:r>
        <w:rPr>
          <w:spacing w:val="40"/>
        </w:rPr>
        <w:t> </w:t>
      </w:r>
      <w:r>
        <w:rPr/>
        <w:t>обезвреживанию,</w:t>
      </w:r>
      <w:r>
        <w:rPr>
          <w:spacing w:val="40"/>
        </w:rPr>
        <w:t> </w:t>
      </w:r>
      <w:r>
        <w:rPr/>
        <w:t>размещению</w:t>
      </w:r>
      <w:r>
        <w:rPr>
          <w:spacing w:val="40"/>
        </w:rPr>
        <w:t> </w:t>
      </w:r>
      <w:r>
        <w:rPr/>
        <w:t>отходов</w:t>
      </w:r>
      <w:r>
        <w:rPr>
          <w:spacing w:val="40"/>
        </w:rPr>
        <w:t> </w:t>
      </w:r>
      <w:r>
        <w:rPr/>
        <w:t>I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IV</w:t>
      </w:r>
      <w:r>
        <w:rPr>
          <w:spacing w:val="40"/>
        </w:rPr>
        <w:t> </w:t>
      </w:r>
      <w:r>
        <w:rPr/>
        <w:t>классов</w:t>
      </w:r>
    </w:p>
    <w:p>
      <w:pPr>
        <w:pStyle w:val="BodyText"/>
        <w:spacing w:after="0" w:line="237" w:lineRule="auto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right="10" w:firstLine="0"/>
      </w:pPr>
      <w:r>
        <w:rPr/>
        <w:t>опасности на соответствующем объекте обработки, утилизации, обезвреживания, размещения отходов строительства и сноса;</w:t>
      </w:r>
    </w:p>
    <w:p>
      <w:pPr>
        <w:pStyle w:val="BodyText"/>
        <w:spacing w:line="237" w:lineRule="auto"/>
        <w:ind w:right="9"/>
      </w:pPr>
      <w:bookmarkStart w:name="_bookmark17" w:id="26"/>
      <w:bookmarkEnd w:id="26"/>
      <w:r>
        <w:rPr/>
      </w:r>
      <w:r>
        <w:rPr/>
        <w:t>сведения о правах заявителя на объекты обработки, утилизации, обезвреживания, размещения отходов строительства и сноса.</w:t>
      </w:r>
    </w:p>
    <w:p>
      <w:pPr>
        <w:pStyle w:val="BodyText"/>
        <w:spacing w:line="237" w:lineRule="auto"/>
        <w:ind w:right="3"/>
      </w:pPr>
      <w:r>
        <w:rPr/>
        <w:t>В случае наличия в Едином государственном реестре недвижимости информации о правах заявителя на объекты обработки, утилизации, обезвреживания, размещения отходов строительства и сноса, наличия в реестре лицензий на осуществление деятельности по сбору, транспортированию, обработке, утилизации, обезвреживанию, размещению отходов I - IV классов опасности сведений о таких объектах, указанных в </w:t>
      </w:r>
      <w:hyperlink w:history="true" w:anchor="_bookmark14">
        <w:r>
          <w:rPr>
            <w:rFonts w:ascii="Arial" w:hAnsi="Arial"/>
            <w:color w:val="0F6BBF"/>
          </w:rPr>
          <w:t>абзацах седьмом</w:t>
        </w:r>
      </w:hyperlink>
      <w:r>
        <w:rPr/>
        <w:t>, </w:t>
      </w:r>
      <w:hyperlink w:history="true" w:anchor="_bookmark15">
        <w:r>
          <w:rPr>
            <w:rFonts w:ascii="Arial" w:hAnsi="Arial"/>
            <w:color w:val="0F6BBF"/>
          </w:rPr>
          <w:t>десятом</w:t>
        </w:r>
      </w:hyperlink>
      <w:r>
        <w:rPr/>
        <w:t>, </w:t>
      </w:r>
      <w:hyperlink w:history="true" w:anchor="_bookmark17">
        <w:r>
          <w:rPr>
            <w:rFonts w:ascii="Arial" w:hAnsi="Arial"/>
            <w:color w:val="0F6BBF"/>
          </w:rPr>
          <w:t>тринадцатом</w:t>
        </w:r>
      </w:hyperlink>
      <w:r>
        <w:rPr>
          <w:rFonts w:ascii="Arial" w:hAnsi="Arial"/>
          <w:color w:val="0F6BBF"/>
        </w:rPr>
        <w:t> </w:t>
      </w:r>
      <w:r>
        <w:rPr/>
        <w:t>настоящего пункта, предоставление заявителем соответствующих документов не требуется. Соответствующие документы (информация) запрашиваются уполномоченным исполнительным органом субъекта Российской Федерации из указанных реестров,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представляются в срок не позднее трех рабочих дней со дня поступления запроса.</w:t>
      </w:r>
    </w:p>
    <w:p>
      <w:pPr>
        <w:pStyle w:val="ListParagraph"/>
        <w:numPr>
          <w:ilvl w:val="0"/>
          <w:numId w:val="2"/>
        </w:numPr>
        <w:tabs>
          <w:tab w:pos="1061" w:val="left" w:leader="none"/>
        </w:tabs>
        <w:spacing w:line="237" w:lineRule="auto" w:before="0" w:after="0"/>
        <w:ind w:left="7" w:right="4" w:firstLine="720"/>
        <w:jc w:val="both"/>
        <w:rPr>
          <w:sz w:val="22"/>
        </w:rPr>
      </w:pPr>
      <w:bookmarkStart w:name="_bookmark18" w:id="27"/>
      <w:bookmarkEnd w:id="27"/>
      <w:r>
        <w:rPr/>
      </w:r>
      <w:r>
        <w:rPr>
          <w:sz w:val="22"/>
        </w:rPr>
        <w:t>Обработка, утилизация, обезвреживание, размещение отходов строительства и сноса, образованных на территории субъекта Российской Федерации, в котором применяется требование, предусмотренное </w:t>
      </w:r>
      <w:hyperlink w:history="true" w:anchor="_bookmark5">
        <w:r>
          <w:rPr>
            <w:rFonts w:ascii="Arial" w:hAnsi="Arial"/>
            <w:color w:val="0F6BBF"/>
            <w:sz w:val="22"/>
          </w:rPr>
          <w:t>абзацем вторым пункта 3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на объектах обработки, утилизации, обезвреживания, размещения отходов строительства и сноса, которые расположены на территории</w:t>
      </w:r>
      <w:r>
        <w:rPr>
          <w:spacing w:val="40"/>
          <w:sz w:val="22"/>
        </w:rPr>
        <w:t> </w:t>
      </w:r>
      <w:r>
        <w:rPr>
          <w:sz w:val="22"/>
        </w:rPr>
        <w:t>иного субъекта Российской Федерации, допускаются в случае если лицами, которым на праве собственности или ином законном основании принадлежат указанные объекты, уполномоченному исполнительному органу субъекта Российской Федерации, на территории которого образуются такие отходы, направлены сведения, указанные в </w:t>
      </w:r>
      <w:hyperlink w:history="true" w:anchor="_bookmark13">
        <w:r>
          <w:rPr>
            <w:rFonts w:ascii="Arial" w:hAnsi="Arial"/>
            <w:color w:val="0F6BBF"/>
            <w:sz w:val="22"/>
          </w:rPr>
          <w:t>абзацах втором - десятом</w:t>
        </w:r>
      </w:hyperlink>
      <w:r>
        <w:rPr>
          <w:sz w:val="22"/>
        </w:rPr>
        <w:t>, </w:t>
      </w:r>
      <w:hyperlink w:history="true" w:anchor="_bookmark16">
        <w:r>
          <w:rPr>
            <w:rFonts w:ascii="Arial" w:hAnsi="Arial"/>
            <w:color w:val="0F6BBF"/>
            <w:sz w:val="22"/>
          </w:rPr>
          <w:t>двенадцатом</w:t>
        </w:r>
      </w:hyperlink>
      <w:r>
        <w:rPr>
          <w:rFonts w:ascii="Arial" w:hAnsi="Arial"/>
          <w:color w:val="0F6BBF"/>
          <w:spacing w:val="-4"/>
          <w:sz w:val="22"/>
        </w:rPr>
        <w:t> </w:t>
      </w:r>
      <w:r>
        <w:rPr>
          <w:sz w:val="22"/>
        </w:rPr>
        <w:t>и </w:t>
      </w:r>
      <w:hyperlink w:history="true" w:anchor="_bookmark17">
        <w:r>
          <w:rPr>
            <w:rFonts w:ascii="Arial" w:hAnsi="Arial"/>
            <w:color w:val="0F6BBF"/>
            <w:sz w:val="22"/>
          </w:rPr>
          <w:t>тринадцатом</w:t>
        </w:r>
      </w:hyperlink>
      <w:r>
        <w:rPr>
          <w:rFonts w:ascii="Arial" w:hAnsi="Arial"/>
          <w:color w:val="0F6BBF"/>
          <w:sz w:val="22"/>
        </w:rPr>
        <w:t> </w:t>
      </w:r>
      <w:hyperlink w:history="true" w:anchor="_bookmark17">
        <w:r>
          <w:rPr>
            <w:rFonts w:ascii="Arial" w:hAnsi="Arial"/>
            <w:color w:val="0F6BBF"/>
            <w:sz w:val="22"/>
          </w:rPr>
          <w:t>пункта 7</w:t>
        </w:r>
      </w:hyperlink>
      <w:r>
        <w:rPr>
          <w:rFonts w:ascii="Arial" w:hAnsi="Arial"/>
          <w:color w:val="0F6BBF"/>
          <w:spacing w:val="-2"/>
          <w:sz w:val="22"/>
        </w:rPr>
        <w:t> </w:t>
      </w:r>
      <w:r>
        <w:rPr>
          <w:sz w:val="22"/>
        </w:rPr>
        <w:t>настоящей статьи, и документы, подтверждающие выполнение требования, предусмотренного абзацем вторым пункта 3 настоящей статьи, и указанные объекты включены на этих основаниях в перечень объектов обработки, утилизации, обезвреживания, размещения отходов строительства и сноса, в котором образованы соответствующие отходы строительства и сноса.</w:t>
      </w:r>
    </w:p>
    <w:p>
      <w:pPr>
        <w:pStyle w:val="ListParagraph"/>
        <w:numPr>
          <w:ilvl w:val="0"/>
          <w:numId w:val="2"/>
        </w:numPr>
        <w:tabs>
          <w:tab w:pos="1005" w:val="left" w:leader="none"/>
        </w:tabs>
        <w:spacing w:line="237" w:lineRule="auto" w:before="0" w:after="0"/>
        <w:ind w:left="7" w:right="2" w:firstLine="720"/>
        <w:jc w:val="both"/>
        <w:rPr>
          <w:sz w:val="22"/>
        </w:rPr>
      </w:pPr>
      <w:bookmarkStart w:name="_bookmark19" w:id="28"/>
      <w:bookmarkEnd w:id="28"/>
      <w:r>
        <w:rPr/>
      </w:r>
      <w:r>
        <w:rPr>
          <w:sz w:val="22"/>
        </w:rPr>
        <w:t>Юридические лица, индивидуальные предприниматели, осуществляющие деятельность по транспортированию отходов строительства и сноса в субъекте Российской Федерации, в котором утверждены правила обращения с отходами строительства и сноса, направляют с использованием регионального портала государственных и муниципальных услуг уполномоченному исполнительному органу такого субъекта Российской Федерации следующие сведения:</w:t>
      </w:r>
    </w:p>
    <w:p>
      <w:pPr>
        <w:pStyle w:val="BodyText"/>
        <w:spacing w:line="237" w:lineRule="auto"/>
        <w:ind w:left="728" w:right="673" w:firstLine="0"/>
      </w:pPr>
      <w:r>
        <w:rPr/>
        <w:t>сведения,</w:t>
      </w:r>
      <w:r>
        <w:rPr>
          <w:spacing w:val="-5"/>
        </w:rPr>
        <w:t> </w:t>
      </w:r>
      <w:r>
        <w:rPr/>
        <w:t>предусмотренные</w:t>
      </w:r>
      <w:r>
        <w:rPr>
          <w:spacing w:val="-4"/>
        </w:rPr>
        <w:t> </w:t>
      </w:r>
      <w:hyperlink w:history="true" w:anchor="_bookmark13">
        <w:r>
          <w:rPr>
            <w:rFonts w:ascii="Arial" w:hAnsi="Arial"/>
            <w:color w:val="0F6BBF"/>
          </w:rPr>
          <w:t>абзацами</w:t>
        </w:r>
        <w:r>
          <w:rPr>
            <w:rFonts w:ascii="Arial" w:hAnsi="Arial"/>
            <w:color w:val="0F6BBF"/>
            <w:spacing w:val="-6"/>
          </w:rPr>
          <w:t> </w:t>
        </w:r>
        <w:r>
          <w:rPr>
            <w:rFonts w:ascii="Arial" w:hAnsi="Arial"/>
            <w:color w:val="0F6BBF"/>
          </w:rPr>
          <w:t>вторым</w:t>
        </w:r>
        <w:r>
          <w:rPr>
            <w:rFonts w:ascii="Arial" w:hAnsi="Arial"/>
            <w:color w:val="0F6BBF"/>
            <w:spacing w:val="-6"/>
          </w:rPr>
          <w:t> </w:t>
        </w:r>
        <w:r>
          <w:rPr>
            <w:rFonts w:ascii="Arial" w:hAnsi="Arial"/>
            <w:color w:val="0F6BBF"/>
          </w:rPr>
          <w:t>-</w:t>
        </w:r>
        <w:r>
          <w:rPr>
            <w:rFonts w:ascii="Arial" w:hAnsi="Arial"/>
            <w:color w:val="0F6BBF"/>
            <w:spacing w:val="-5"/>
          </w:rPr>
          <w:t> </w:t>
        </w:r>
        <w:r>
          <w:rPr>
            <w:rFonts w:ascii="Arial" w:hAnsi="Arial"/>
            <w:color w:val="0F6BBF"/>
          </w:rPr>
          <w:t>четвертым</w:t>
        </w:r>
        <w:r>
          <w:rPr>
            <w:rFonts w:ascii="Arial" w:hAnsi="Arial"/>
            <w:color w:val="0F6BBF"/>
            <w:spacing w:val="-6"/>
          </w:rPr>
          <w:t> </w:t>
        </w:r>
        <w:r>
          <w:rPr>
            <w:rFonts w:ascii="Arial" w:hAnsi="Arial"/>
            <w:color w:val="0F6BBF"/>
          </w:rPr>
          <w:t>пункта</w:t>
        </w:r>
        <w:r>
          <w:rPr>
            <w:rFonts w:ascii="Arial" w:hAnsi="Arial"/>
            <w:color w:val="0F6BBF"/>
            <w:spacing w:val="-5"/>
          </w:rPr>
          <w:t> </w:t>
        </w:r>
        <w:r>
          <w:rPr>
            <w:rFonts w:ascii="Arial" w:hAnsi="Arial"/>
            <w:color w:val="0F6BBF"/>
          </w:rPr>
          <w:t>7</w:t>
        </w:r>
      </w:hyperlink>
      <w:r>
        <w:rPr>
          <w:rFonts w:ascii="Arial" w:hAnsi="Arial"/>
          <w:color w:val="0F6BBF"/>
          <w:spacing w:val="-11"/>
        </w:rPr>
        <w:t> </w:t>
      </w:r>
      <w:r>
        <w:rPr/>
        <w:t>настоящей</w:t>
      </w:r>
      <w:r>
        <w:rPr>
          <w:spacing w:val="-6"/>
        </w:rPr>
        <w:t> </w:t>
      </w:r>
      <w:r>
        <w:rPr/>
        <w:t>статьи; </w:t>
      </w:r>
      <w:bookmarkStart w:name="_bookmark20" w:id="29"/>
      <w:bookmarkEnd w:id="29"/>
      <w:r>
        <w:rPr/>
        <w:t>сведени</w:t>
      </w:r>
      <w:r>
        <w:rPr/>
        <w:t>я о видах транспортируемых отходов строительства и сноса;</w:t>
      </w:r>
    </w:p>
    <w:p>
      <w:pPr>
        <w:pStyle w:val="BodyText"/>
        <w:spacing w:line="237" w:lineRule="auto"/>
        <w:ind w:right="3"/>
      </w:pPr>
      <w:r>
        <w:rPr/>
        <w:t>сведения о видах, категориях и грузоподъемности транспортных средств, используемых для транспортирования отходов строительства и сноса, государственный регистрационный знак, идентификационный номер (VIN), марка, модель, категория транспортного средства в соответствии с техническим регламентом, год изготовления транспортного средства, серия, номер, дата выдачи свидетельства о регистрации транспортного средства и паспорта транспортного средства (электронного паспорта транспортного средства);</w:t>
      </w:r>
    </w:p>
    <w:p>
      <w:pPr>
        <w:pStyle w:val="BodyText"/>
        <w:spacing w:line="237" w:lineRule="auto"/>
        <w:ind w:right="5"/>
      </w:pPr>
      <w:r>
        <w:rPr/>
        <w:t>документы, подтверждающие соответствие транспортных средств, используемых для транспортирования отходов строительства и сноса, требованиям к процессу транспортирования таких отходов на дату размещения указанных документов на региональном портале государственных и муниципальных услуг, установленным </w:t>
      </w:r>
      <w:hyperlink w:history="true" w:anchor="_bookmark8">
        <w:r>
          <w:rPr>
            <w:rFonts w:ascii="Arial" w:hAnsi="Arial"/>
            <w:color w:val="0F6BBF"/>
          </w:rPr>
          <w:t>абзацем вторым пункта 5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если такие требования подлежат применению в соответствии с </w:t>
      </w:r>
      <w:hyperlink w:history="true" w:anchor="_bookmark7">
        <w:r>
          <w:rPr>
            <w:rFonts w:ascii="Arial" w:hAnsi="Arial"/>
            <w:color w:val="0F6BBF"/>
          </w:rPr>
          <w:t>абзацем первым пункта 5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45" w:lineRule="exact"/>
        <w:ind w:left="728" w:firstLine="0"/>
      </w:pPr>
      <w:r>
        <w:rPr/>
        <w:t>сведения</w:t>
      </w:r>
      <w:r>
        <w:rPr>
          <w:spacing w:val="-8"/>
        </w:rPr>
        <w:t> </w:t>
      </w:r>
      <w:r>
        <w:rPr/>
        <w:t>о</w:t>
      </w:r>
      <w:r>
        <w:rPr>
          <w:spacing w:val="-6"/>
        </w:rPr>
        <w:t> </w:t>
      </w:r>
      <w:r>
        <w:rPr/>
        <w:t>правах</w:t>
      </w:r>
      <w:r>
        <w:rPr>
          <w:spacing w:val="-5"/>
        </w:rPr>
        <w:t> </w:t>
      </w:r>
      <w:r>
        <w:rPr/>
        <w:t>заявителя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указанные</w:t>
      </w:r>
      <w:r>
        <w:rPr>
          <w:spacing w:val="-6"/>
        </w:rPr>
        <w:t> </w:t>
      </w:r>
      <w:r>
        <w:rPr/>
        <w:t>транспортные</w:t>
      </w:r>
      <w:r>
        <w:rPr>
          <w:spacing w:val="-5"/>
        </w:rPr>
        <w:t> </w:t>
      </w:r>
      <w:r>
        <w:rPr>
          <w:spacing w:val="-2"/>
        </w:rPr>
        <w:t>средства;</w:t>
      </w:r>
    </w:p>
    <w:p>
      <w:pPr>
        <w:pStyle w:val="BodyText"/>
        <w:spacing w:line="237" w:lineRule="auto"/>
        <w:ind w:right="5"/>
      </w:pPr>
      <w:bookmarkStart w:name="_bookmark21" w:id="30"/>
      <w:bookmarkEnd w:id="30"/>
      <w:r>
        <w:rPr/>
      </w:r>
      <w:r>
        <w:rPr/>
        <w:t>регистрационный номер лицензии на осуществление деятельности по транспортированию отходов I - IV классов опасности;</w:t>
      </w:r>
    </w:p>
    <w:p>
      <w:pPr>
        <w:pStyle w:val="BodyText"/>
        <w:spacing w:line="237" w:lineRule="auto"/>
        <w:ind w:right="3"/>
      </w:pPr>
      <w:bookmarkStart w:name="_bookmark22" w:id="31"/>
      <w:bookmarkEnd w:id="31"/>
      <w:r>
        <w:rPr/>
      </w:r>
      <w:r>
        <w:rPr/>
        <w:t>идентификационный номер аппаратуры спутниковой навигации и идентификационный номер персональной универсальной многопрофильной идентификационной карты абонента, содержащей профиль</w:t>
      </w:r>
      <w:r>
        <w:rPr>
          <w:spacing w:val="-5"/>
        </w:rPr>
        <w:t> </w:t>
      </w:r>
      <w:r>
        <w:rPr/>
        <w:t>сети</w:t>
      </w:r>
      <w:r>
        <w:rPr>
          <w:spacing w:val="-5"/>
        </w:rPr>
        <w:t> </w:t>
      </w:r>
      <w:r>
        <w:rPr/>
        <w:t>подвижной</w:t>
      </w:r>
      <w:r>
        <w:rPr>
          <w:spacing w:val="-5"/>
        </w:rPr>
        <w:t> </w:t>
      </w:r>
      <w:r>
        <w:rPr/>
        <w:t>радиотелефонной</w:t>
      </w:r>
      <w:r>
        <w:rPr>
          <w:spacing w:val="-5"/>
        </w:rPr>
        <w:t> </w:t>
      </w:r>
      <w:r>
        <w:rPr/>
        <w:t>связи,</w:t>
      </w:r>
      <w:r>
        <w:rPr>
          <w:spacing w:val="-5"/>
        </w:rPr>
        <w:t> </w:t>
      </w:r>
      <w:r>
        <w:rPr/>
        <w:t>обеспечивающей</w:t>
      </w:r>
      <w:r>
        <w:rPr>
          <w:spacing w:val="-5"/>
        </w:rPr>
        <w:t> </w:t>
      </w:r>
      <w:r>
        <w:rPr/>
        <w:t>функционирование</w:t>
      </w:r>
      <w:r>
        <w:rPr>
          <w:spacing w:val="-5"/>
        </w:rPr>
        <w:t> </w:t>
      </w:r>
      <w:r>
        <w:rPr/>
        <w:t>государственной автоматизированной информационной системы "ЭРА-ГЛОНАСС".</w:t>
      </w:r>
    </w:p>
    <w:p>
      <w:pPr>
        <w:pStyle w:val="BodyText"/>
        <w:spacing w:line="237" w:lineRule="auto"/>
        <w:ind w:right="5"/>
      </w:pPr>
      <w:r>
        <w:rPr/>
        <w:t>В</w:t>
      </w:r>
      <w:r>
        <w:rPr>
          <w:spacing w:val="80"/>
        </w:rPr>
        <w:t> </w:t>
      </w:r>
      <w:r>
        <w:rPr/>
        <w:t>случае</w:t>
      </w:r>
      <w:r>
        <w:rPr>
          <w:spacing w:val="80"/>
        </w:rPr>
        <w:t> </w:t>
      </w:r>
      <w:r>
        <w:rPr/>
        <w:t>наличия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государственной</w:t>
      </w:r>
      <w:r>
        <w:rPr>
          <w:spacing w:val="80"/>
        </w:rPr>
        <w:t> </w:t>
      </w:r>
      <w:r>
        <w:rPr/>
        <w:t>автоматизированной</w:t>
      </w:r>
      <w:r>
        <w:rPr>
          <w:spacing w:val="80"/>
        </w:rPr>
        <w:t> </w:t>
      </w:r>
      <w:r>
        <w:rPr/>
        <w:t>информационной</w:t>
      </w:r>
      <w:r>
        <w:rPr>
          <w:spacing w:val="80"/>
        </w:rPr>
        <w:t> </w:t>
      </w:r>
      <w:r>
        <w:rPr/>
        <w:t>системе</w:t>
      </w:r>
      <w:r>
        <w:rPr>
          <w:spacing w:val="80"/>
        </w:rPr>
        <w:t> </w:t>
      </w:r>
      <w:r>
        <w:rPr/>
        <w:t>"ЭРА-ГЛОНАСС" информации, предусмотренной </w:t>
      </w:r>
      <w:hyperlink w:history="true" w:anchor="_bookmark22">
        <w:r>
          <w:rPr>
            <w:rFonts w:ascii="Arial" w:hAnsi="Arial"/>
            <w:color w:val="0F6BBF"/>
          </w:rPr>
          <w:t>абзацем восьмым</w:t>
        </w:r>
      </w:hyperlink>
      <w:r>
        <w:rPr>
          <w:rFonts w:ascii="Arial" w:hAnsi="Arial"/>
          <w:color w:val="0F6BBF"/>
        </w:rPr>
        <w:t> </w:t>
      </w:r>
      <w:r>
        <w:rPr/>
        <w:t>настоящего пункта, предоставление заявителем указанных сведений не требуется. В случае наличия в реестре лицензий на осуществление деятельности по сбору, транспортированию, обработке, утилизации, обезвреживанию, размещению отходов I - IV классов опасности сведений, указанных в </w:t>
      </w:r>
      <w:hyperlink w:history="true" w:anchor="_bookmark20">
        <w:r>
          <w:rPr>
            <w:rFonts w:ascii="Arial" w:hAnsi="Arial"/>
            <w:color w:val="0F6BBF"/>
          </w:rPr>
          <w:t>абзацах третьем</w:t>
        </w:r>
      </w:hyperlink>
      <w:r>
        <w:rPr>
          <w:rFonts w:ascii="Arial" w:hAnsi="Arial"/>
          <w:color w:val="0F6BBF"/>
        </w:rPr>
        <w:t> </w:t>
      </w:r>
      <w:r>
        <w:rPr/>
        <w:t>и </w:t>
      </w:r>
      <w:hyperlink w:history="true" w:anchor="_bookmark21">
        <w:r>
          <w:rPr>
            <w:rFonts w:ascii="Arial" w:hAnsi="Arial"/>
            <w:color w:val="0F6BBF"/>
          </w:rPr>
          <w:t>седьмом</w:t>
        </w:r>
      </w:hyperlink>
      <w:r>
        <w:rPr>
          <w:rFonts w:ascii="Arial" w:hAnsi="Arial"/>
          <w:color w:val="0F6BBF"/>
        </w:rPr>
        <w:t> </w:t>
      </w:r>
      <w:r>
        <w:rPr/>
        <w:t>настоящего пункта, предоставление заявителем соответствующих документов не требуется. Соответствующая</w:t>
      </w:r>
      <w:r>
        <w:rPr>
          <w:spacing w:val="40"/>
        </w:rPr>
        <w:t> </w:t>
      </w:r>
      <w:r>
        <w:rPr/>
        <w:t>информация</w:t>
      </w:r>
      <w:r>
        <w:rPr>
          <w:spacing w:val="40"/>
        </w:rPr>
        <w:t> </w:t>
      </w:r>
      <w:r>
        <w:rPr/>
        <w:t>запрашивается</w:t>
      </w:r>
      <w:r>
        <w:rPr>
          <w:spacing w:val="40"/>
        </w:rPr>
        <w:t> </w:t>
      </w:r>
      <w:r>
        <w:rPr/>
        <w:t>уполномоченным</w:t>
      </w:r>
      <w:r>
        <w:rPr>
          <w:spacing w:val="40"/>
        </w:rPr>
        <w:t> </w:t>
      </w:r>
      <w:r>
        <w:rPr/>
        <w:t>исполнительным</w:t>
      </w:r>
      <w:r>
        <w:rPr>
          <w:spacing w:val="40"/>
        </w:rPr>
        <w:t> </w:t>
      </w:r>
      <w:r>
        <w:rPr/>
        <w:t>органом</w:t>
      </w:r>
      <w:r>
        <w:rPr>
          <w:spacing w:val="40"/>
        </w:rPr>
        <w:t> </w:t>
      </w:r>
      <w:r>
        <w:rPr/>
        <w:t>субъекта</w:t>
      </w:r>
    </w:p>
    <w:p>
      <w:pPr>
        <w:pStyle w:val="BodyText"/>
        <w:spacing w:after="0" w:line="237" w:lineRule="auto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right="3" w:firstLine="0"/>
      </w:pPr>
      <w:r>
        <w:rPr/>
        <w:t>Российской</w:t>
      </w:r>
      <w:r>
        <w:rPr>
          <w:spacing w:val="80"/>
          <w:w w:val="150"/>
        </w:rPr>
        <w:t> </w:t>
      </w:r>
      <w:r>
        <w:rPr/>
        <w:t>Федерации</w:t>
      </w:r>
      <w:r>
        <w:rPr>
          <w:spacing w:val="80"/>
          <w:w w:val="150"/>
        </w:rPr>
        <w:t> </w:t>
      </w:r>
      <w:r>
        <w:rPr/>
        <w:t>из</w:t>
      </w:r>
      <w:r>
        <w:rPr>
          <w:spacing w:val="80"/>
          <w:w w:val="150"/>
        </w:rPr>
        <w:t> </w:t>
      </w:r>
      <w:r>
        <w:rPr/>
        <w:t>государственной</w:t>
      </w:r>
      <w:r>
        <w:rPr>
          <w:spacing w:val="80"/>
          <w:w w:val="150"/>
        </w:rPr>
        <w:t> </w:t>
      </w:r>
      <w:r>
        <w:rPr/>
        <w:t>автоматизированной</w:t>
      </w:r>
      <w:r>
        <w:rPr>
          <w:spacing w:val="80"/>
          <w:w w:val="150"/>
        </w:rPr>
        <w:t> </w:t>
      </w:r>
      <w:r>
        <w:rPr/>
        <w:t>информационной</w:t>
      </w:r>
      <w:r>
        <w:rPr>
          <w:spacing w:val="80"/>
          <w:w w:val="150"/>
        </w:rPr>
        <w:t> </w:t>
      </w:r>
      <w:r>
        <w:rPr/>
        <w:t>системе</w:t>
      </w:r>
      <w:r>
        <w:rPr>
          <w:spacing w:val="80"/>
        </w:rPr>
        <w:t> </w:t>
      </w:r>
      <w:r>
        <w:rPr/>
        <w:t>"ЭРА-ГЛОНАСС", реестра лицензий на осуществление деятельности по сбору, транспортированию, обработке, утилизации, обезвреживанию, размещению отходов I - IV классов опасности,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 предоставляется в срок не позднее трех рабочих дней со дня направления запроса уполномоченным исполнительным органом субъекта Российской Федерации.</w:t>
      </w:r>
    </w:p>
    <w:p>
      <w:pPr>
        <w:pStyle w:val="ListParagraph"/>
        <w:numPr>
          <w:ilvl w:val="0"/>
          <w:numId w:val="2"/>
        </w:numPr>
        <w:tabs>
          <w:tab w:pos="1137" w:val="left" w:leader="none"/>
        </w:tabs>
        <w:spacing w:line="237" w:lineRule="auto" w:before="0" w:after="0"/>
        <w:ind w:left="7" w:right="4" w:firstLine="720"/>
        <w:jc w:val="both"/>
        <w:rPr>
          <w:sz w:val="22"/>
        </w:rPr>
      </w:pPr>
      <w:r>
        <w:rPr>
          <w:sz w:val="22"/>
        </w:rPr>
        <w:t>Документы в электронной форме, содержащие сведения, указанные в </w:t>
      </w:r>
      <w:hyperlink w:history="true" w:anchor="_bookmark12">
        <w:r>
          <w:rPr>
            <w:rFonts w:ascii="Arial" w:hAnsi="Arial"/>
            <w:color w:val="0F6BBF"/>
            <w:sz w:val="22"/>
          </w:rPr>
          <w:t>пунктах 7 - 9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подписываются усиленной квалифицированной электронной подписью 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лица, индивидуальным предпринимателем в соответствии с требованиями, установленными </w:t>
      </w:r>
      <w:hyperlink r:id="rId19">
        <w:r>
          <w:rPr>
            <w:rFonts w:ascii="Arial" w:hAnsi="Arial"/>
            <w:color w:val="0F6BBF"/>
            <w:sz w:val="22"/>
          </w:rPr>
          <w:t>Федеральным законом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от 6 апреля 2011 года N 63-ФЗ "Об электронной подписи".</w:t>
      </w:r>
    </w:p>
    <w:p>
      <w:pPr>
        <w:pStyle w:val="ListParagraph"/>
        <w:numPr>
          <w:ilvl w:val="0"/>
          <w:numId w:val="2"/>
        </w:numPr>
        <w:tabs>
          <w:tab w:pos="1069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Физические лица имеют право осуществлять обращение с отходами строительства и сноса в пределах, установленных настоящим Федеральным законом, иными нормативными правовыми актами Российской Федерации, нормативными правовыми актами субъектов Российской Федерации.</w:t>
      </w:r>
    </w:p>
    <w:p>
      <w:pPr>
        <w:pStyle w:val="ListParagraph"/>
        <w:numPr>
          <w:ilvl w:val="0"/>
          <w:numId w:val="2"/>
        </w:numPr>
        <w:tabs>
          <w:tab w:pos="1100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bookmarkStart w:name="_bookmark23" w:id="32"/>
      <w:bookmarkEnd w:id="32"/>
      <w:r>
        <w:rPr/>
      </w:r>
      <w:r>
        <w:rPr>
          <w:sz w:val="22"/>
        </w:rPr>
        <w:t>Уполномоченный исполнительный орган субъекта Российской Федерации в течение пяти рабочих дней со дня размещения сведений, указанных в </w:t>
      </w:r>
      <w:hyperlink w:history="true" w:anchor="_bookmark12">
        <w:r>
          <w:rPr>
            <w:rFonts w:ascii="Arial" w:hAnsi="Arial"/>
            <w:color w:val="0F6BBF"/>
            <w:sz w:val="22"/>
          </w:rPr>
          <w:t>пунктах 7 - 9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на региональном портале государственных и муниципальных услуг включает сведения, указанные в </w:t>
      </w:r>
      <w:hyperlink w:history="true" w:anchor="_bookmark12">
        <w:r>
          <w:rPr>
            <w:rFonts w:ascii="Arial" w:hAnsi="Arial"/>
            <w:color w:val="0F6BBF"/>
            <w:sz w:val="22"/>
          </w:rPr>
          <w:t>пунктах 7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и </w:t>
      </w:r>
      <w:hyperlink w:history="true" w:anchor="_bookmark18">
        <w:r>
          <w:rPr>
            <w:rFonts w:ascii="Arial" w:hAnsi="Arial"/>
            <w:color w:val="0F6BBF"/>
            <w:sz w:val="22"/>
          </w:rPr>
          <w:t>8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в перечень объектов обработки, утилизации, обезвреживания, размещения отходов строительства и сноса, и (или) сведения, указанные в </w:t>
      </w:r>
      <w:hyperlink w:history="true" w:anchor="_bookmark19">
        <w:r>
          <w:rPr>
            <w:rFonts w:ascii="Arial" w:hAnsi="Arial"/>
            <w:color w:val="0F6BBF"/>
            <w:sz w:val="22"/>
          </w:rPr>
          <w:t>пункте 9</w:t>
        </w:r>
      </w:hyperlink>
      <w:r>
        <w:rPr>
          <w:rFonts w:ascii="Arial" w:hAnsi="Arial"/>
          <w:color w:val="0F6BBF"/>
          <w:spacing w:val="-5"/>
          <w:sz w:val="22"/>
        </w:rPr>
        <w:t> </w:t>
      </w:r>
      <w:r>
        <w:rPr>
          <w:sz w:val="22"/>
        </w:rPr>
        <w:t>настоящей статьи, в перечень лиц, осуществляющих деятельность по транспортированию отходов строительства и сноса. Указанные перечни формируются и размещаются уполномоченным исполнительным органом субъекта Российской Федерации на официальном сайте уполномоченного исполнительного органа субъекта Российской Федерации в информационно-телекоммуникационной сети "Интернет".</w:t>
      </w:r>
    </w:p>
    <w:p>
      <w:pPr>
        <w:pStyle w:val="BodyText"/>
        <w:spacing w:line="237" w:lineRule="auto"/>
        <w:ind w:right="8"/>
      </w:pPr>
      <w:r>
        <w:rPr/>
        <w:t>Форма указанных перечней утверждается уполномоченным органом субъекта Российской </w:t>
      </w:r>
      <w:r>
        <w:rPr>
          <w:spacing w:val="-2"/>
        </w:rPr>
        <w:t>Федерации.</w:t>
      </w:r>
    </w:p>
    <w:p>
      <w:pPr>
        <w:pStyle w:val="ListParagraph"/>
        <w:numPr>
          <w:ilvl w:val="0"/>
          <w:numId w:val="2"/>
        </w:numPr>
        <w:tabs>
          <w:tab w:pos="1204" w:val="left" w:leader="none"/>
        </w:tabs>
        <w:spacing w:line="237" w:lineRule="auto" w:before="0" w:after="0"/>
        <w:ind w:left="7" w:right="1" w:firstLine="720"/>
        <w:jc w:val="both"/>
        <w:rPr>
          <w:sz w:val="22"/>
        </w:rPr>
      </w:pPr>
      <w:r>
        <w:rPr>
          <w:sz w:val="22"/>
        </w:rPr>
        <w:t>Нормативными правовыми актами субъектов Российской Федерации может быть предусмотрено обеспечение взаимодействия граждан, индивидуальных предпринимателей и юридических лиц с уполномоченными исполнительными органами субъектов Российской Федерации в случаях, указанных в </w:t>
      </w:r>
      <w:hyperlink w:history="true" w:anchor="_bookmark12">
        <w:r>
          <w:rPr>
            <w:rFonts w:ascii="Arial" w:hAnsi="Arial"/>
            <w:color w:val="0F6BBF"/>
            <w:sz w:val="22"/>
          </w:rPr>
          <w:t>пунктах 7 - 9</w:t>
        </w:r>
      </w:hyperlink>
      <w:r>
        <w:rPr>
          <w:sz w:val="22"/>
        </w:rPr>
        <w:t>, </w:t>
      </w:r>
      <w:hyperlink w:history="true" w:anchor="_bookmark23">
        <w:r>
          <w:rPr>
            <w:rFonts w:ascii="Arial" w:hAnsi="Arial"/>
            <w:color w:val="0F6BBF"/>
            <w:sz w:val="22"/>
          </w:rPr>
          <w:t>12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с использованием единого портала государственных и муниципальных услуг.</w:t>
      </w:r>
    </w:p>
    <w:p>
      <w:pPr>
        <w:pStyle w:val="ListParagraph"/>
        <w:numPr>
          <w:ilvl w:val="0"/>
          <w:numId w:val="2"/>
        </w:numPr>
        <w:tabs>
          <w:tab w:pos="1064" w:val="left" w:leader="none"/>
        </w:tabs>
        <w:spacing w:line="237" w:lineRule="auto" w:before="0" w:after="0"/>
        <w:ind w:left="7" w:right="3" w:firstLine="720"/>
        <w:jc w:val="both"/>
        <w:rPr>
          <w:sz w:val="22"/>
        </w:rPr>
      </w:pPr>
      <w:r>
        <w:rPr>
          <w:sz w:val="22"/>
        </w:rPr>
        <w:t>В случае изменения сведений, включенных в перечни, указанные в </w:t>
      </w:r>
      <w:hyperlink w:history="true" w:anchor="_bookmark12">
        <w:r>
          <w:rPr>
            <w:rFonts w:ascii="Arial" w:hAnsi="Arial"/>
            <w:color w:val="0F6BBF"/>
            <w:sz w:val="22"/>
          </w:rPr>
          <w:t>пунктах 7</w:t>
        </w:r>
      </w:hyperlink>
      <w:r>
        <w:rPr>
          <w:rFonts w:ascii="Arial" w:hAnsi="Arial"/>
          <w:color w:val="0F6BBF"/>
          <w:spacing w:val="-2"/>
          <w:sz w:val="22"/>
        </w:rPr>
        <w:t> </w:t>
      </w:r>
      <w:r>
        <w:rPr>
          <w:sz w:val="22"/>
        </w:rPr>
        <w:t>и </w:t>
      </w:r>
      <w:hyperlink w:history="true" w:anchor="_bookmark19">
        <w:r>
          <w:rPr>
            <w:rFonts w:ascii="Arial" w:hAnsi="Arial"/>
            <w:color w:val="0F6BBF"/>
            <w:sz w:val="22"/>
          </w:rPr>
          <w:t>9</w:t>
        </w:r>
      </w:hyperlink>
      <w:r>
        <w:rPr>
          <w:rFonts w:ascii="Arial" w:hAnsi="Arial"/>
          <w:color w:val="0F6BBF"/>
          <w:spacing w:val="-2"/>
          <w:sz w:val="22"/>
        </w:rPr>
        <w:t> </w:t>
      </w:r>
      <w:r>
        <w:rPr>
          <w:sz w:val="22"/>
        </w:rPr>
        <w:t>настоящей статьи, лица, которым на праве собственности или ином законном основании принадлежат объекты обработки, утилизации, обезвреживания, размещения отходов строительства и сноса, лица, осуществляющие деятельность по транспортированию таких отходов, обязаны сообщать об изменении таких сведений в уполномоченный исполнительный орган субъекта Российской Федерации в срок не позднее пяти рабочих дней со дня изменения таких сведений в порядке, установленном для представления сведений.</w:t>
      </w:r>
    </w:p>
    <w:p>
      <w:pPr>
        <w:pStyle w:val="BodyText"/>
        <w:spacing w:line="237" w:lineRule="auto"/>
        <w:ind w:right="8"/>
      </w:pPr>
      <w:r>
        <w:rPr/>
        <w:t>Изменения в указанные перечни вносятся в течение пяти рабочих дней со дня поступления сведений о таких изменениях.</w:t>
      </w:r>
    </w:p>
    <w:p>
      <w:pPr>
        <w:pStyle w:val="ListParagraph"/>
        <w:numPr>
          <w:ilvl w:val="0"/>
          <w:numId w:val="2"/>
        </w:numPr>
        <w:tabs>
          <w:tab w:pos="1070" w:val="left" w:leader="none"/>
        </w:tabs>
        <w:spacing w:line="237" w:lineRule="auto" w:before="0" w:after="0"/>
        <w:ind w:left="7" w:right="9" w:firstLine="720"/>
        <w:jc w:val="both"/>
        <w:rPr>
          <w:sz w:val="22"/>
        </w:rPr>
      </w:pPr>
      <w:r>
        <w:rPr>
          <w:sz w:val="22"/>
        </w:rPr>
        <w:t>Объект обработки, утилизации, обезвреживания, размещения отходов строительства и сноса исключается из перечня таких объектов по следующим основаниям:</w:t>
      </w:r>
    </w:p>
    <w:p>
      <w:pPr>
        <w:pStyle w:val="BodyText"/>
        <w:spacing w:line="237" w:lineRule="auto"/>
        <w:ind w:right="2"/>
      </w:pPr>
      <w:bookmarkStart w:name="_bookmark24" w:id="33"/>
      <w:bookmarkEnd w:id="33"/>
      <w:r>
        <w:rPr/>
      </w:r>
      <w:r>
        <w:rPr/>
        <w:t>представление лицом, которому на праве собственности или ином законом основании принадлежит такой объект, в уполномоченный исполнительный орган субъекта Российской Федерации заявления об исключении его из указанного перечня;</w:t>
      </w:r>
    </w:p>
    <w:p>
      <w:pPr>
        <w:pStyle w:val="BodyText"/>
        <w:spacing w:line="237" w:lineRule="auto"/>
        <w:ind w:right="4"/>
      </w:pPr>
      <w:bookmarkStart w:name="_bookmark25" w:id="34"/>
      <w:bookmarkEnd w:id="34"/>
      <w:r>
        <w:rPr/>
      </w:r>
      <w:r>
        <w:rPr/>
        <w:t>получение уполномоченным исполнительным органом субъекта Российской Федерации информации о выведении объекта из эксплуатации и (или) их ликвидации с подтверждающими </w:t>
      </w:r>
      <w:r>
        <w:rPr>
          <w:spacing w:val="-2"/>
        </w:rPr>
        <w:t>документами;</w:t>
      </w:r>
    </w:p>
    <w:p>
      <w:pPr>
        <w:pStyle w:val="BodyText"/>
        <w:spacing w:line="237" w:lineRule="auto"/>
        <w:ind w:right="3"/>
      </w:pPr>
      <w:bookmarkStart w:name="_bookmark26" w:id="35"/>
      <w:bookmarkEnd w:id="35"/>
      <w:r>
        <w:rPr/>
      </w:r>
      <w:r>
        <w:rPr/>
        <w:t>прекращение действия или аннулирование лицензии на осуществление деятельности по сбору, транспортированию, обработке, утилизации, обезвреживанию, размещению отходов в области обращения с отходами I - IV классов опасности на соответствующем объекте.</w:t>
      </w:r>
    </w:p>
    <w:p>
      <w:pPr>
        <w:pStyle w:val="ListParagraph"/>
        <w:numPr>
          <w:ilvl w:val="0"/>
          <w:numId w:val="2"/>
        </w:numPr>
        <w:tabs>
          <w:tab w:pos="1069" w:val="left" w:leader="none"/>
        </w:tabs>
        <w:spacing w:line="237" w:lineRule="auto" w:before="0" w:after="0"/>
        <w:ind w:left="7" w:right="8" w:firstLine="720"/>
        <w:jc w:val="both"/>
        <w:rPr>
          <w:sz w:val="22"/>
        </w:rPr>
      </w:pPr>
      <w:r>
        <w:rPr>
          <w:sz w:val="22"/>
        </w:rPr>
        <w:t>Лицо, осуществляющее деятельность по транспортированию отходов строительства и сноса, исключается из перечня таких лиц по следующим основаниям:</w:t>
      </w:r>
    </w:p>
    <w:p>
      <w:pPr>
        <w:pStyle w:val="BodyText"/>
        <w:spacing w:line="237" w:lineRule="auto"/>
        <w:jc w:val="left"/>
      </w:pPr>
      <w:bookmarkStart w:name="_bookmark27" w:id="36"/>
      <w:bookmarkEnd w:id="36"/>
      <w:r>
        <w:rPr/>
      </w:r>
      <w:r>
        <w:rPr/>
        <w:t>представление</w:t>
      </w:r>
      <w:r>
        <w:rPr>
          <w:spacing w:val="40"/>
        </w:rPr>
        <w:t> </w:t>
      </w:r>
      <w:r>
        <w:rPr/>
        <w:t>таким</w:t>
      </w:r>
      <w:r>
        <w:rPr>
          <w:spacing w:val="40"/>
        </w:rPr>
        <w:t> </w:t>
      </w:r>
      <w:r>
        <w:rPr/>
        <w:t>лицом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уполномоченный</w:t>
      </w:r>
      <w:r>
        <w:rPr>
          <w:spacing w:val="40"/>
        </w:rPr>
        <w:t> </w:t>
      </w:r>
      <w:r>
        <w:rPr/>
        <w:t>исполнительный</w:t>
      </w:r>
      <w:r>
        <w:rPr>
          <w:spacing w:val="40"/>
        </w:rPr>
        <w:t> </w:t>
      </w:r>
      <w:r>
        <w:rPr/>
        <w:t>орган</w:t>
      </w:r>
      <w:r>
        <w:rPr>
          <w:spacing w:val="40"/>
        </w:rPr>
        <w:t> </w:t>
      </w:r>
      <w:r>
        <w:rPr/>
        <w:t>субъекта</w:t>
      </w:r>
      <w:r>
        <w:rPr>
          <w:spacing w:val="40"/>
        </w:rPr>
        <w:t> </w:t>
      </w:r>
      <w:r>
        <w:rPr/>
        <w:t>Российской Федерации заявления об исключении его из указанного перечня;</w:t>
      </w:r>
    </w:p>
    <w:p>
      <w:pPr>
        <w:pStyle w:val="BodyText"/>
        <w:spacing w:line="237" w:lineRule="auto"/>
        <w:jc w:val="left"/>
      </w:pPr>
      <w:bookmarkStart w:name="_bookmark28" w:id="37"/>
      <w:bookmarkEnd w:id="37"/>
      <w:r>
        <w:rPr/>
      </w:r>
      <w:r>
        <w:rPr/>
        <w:t>прекращение</w:t>
      </w:r>
      <w:r>
        <w:rPr>
          <w:spacing w:val="80"/>
        </w:rPr>
        <w:t> </w:t>
      </w:r>
      <w:r>
        <w:rPr/>
        <w:t>таким</w:t>
      </w:r>
      <w:r>
        <w:rPr>
          <w:spacing w:val="80"/>
        </w:rPr>
        <w:t> </w:t>
      </w:r>
      <w:r>
        <w:rPr/>
        <w:t>лицом</w:t>
      </w:r>
      <w:r>
        <w:rPr>
          <w:spacing w:val="80"/>
        </w:rPr>
        <w:t> </w:t>
      </w:r>
      <w:r>
        <w:rPr/>
        <w:t>деятельности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качестве</w:t>
      </w:r>
      <w:r>
        <w:rPr>
          <w:spacing w:val="80"/>
        </w:rPr>
        <w:t> </w:t>
      </w:r>
      <w:r>
        <w:rPr/>
        <w:t>индивидуального</w:t>
      </w:r>
      <w:r>
        <w:rPr>
          <w:spacing w:val="80"/>
        </w:rPr>
        <w:t> </w:t>
      </w:r>
      <w:r>
        <w:rPr/>
        <w:t>предпринимателя</w:t>
      </w:r>
      <w:r>
        <w:rPr>
          <w:spacing w:val="80"/>
        </w:rPr>
        <w:t> </w:t>
      </w:r>
      <w:r>
        <w:rPr/>
        <w:t>в соответствии с законодательством Российской Федерации;</w:t>
      </w:r>
    </w:p>
    <w:p>
      <w:pPr>
        <w:pStyle w:val="BodyText"/>
        <w:spacing w:line="250" w:lineRule="exact"/>
        <w:ind w:left="728" w:firstLine="0"/>
        <w:jc w:val="left"/>
      </w:pPr>
      <w:bookmarkStart w:name="_bookmark29" w:id="38"/>
      <w:bookmarkEnd w:id="38"/>
      <w:r>
        <w:rPr/>
      </w:r>
      <w:r>
        <w:rPr/>
        <w:t>ликвидация</w:t>
      </w:r>
      <w:r>
        <w:rPr>
          <w:spacing w:val="28"/>
        </w:rPr>
        <w:t> </w:t>
      </w:r>
      <w:r>
        <w:rPr/>
        <w:t>юридического</w:t>
      </w:r>
      <w:r>
        <w:rPr>
          <w:spacing w:val="29"/>
        </w:rPr>
        <w:t> </w:t>
      </w:r>
      <w:r>
        <w:rPr/>
        <w:t>лица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соответствии</w:t>
      </w:r>
      <w:r>
        <w:rPr>
          <w:spacing w:val="28"/>
        </w:rPr>
        <w:t> </w:t>
      </w:r>
      <w:r>
        <w:rPr/>
        <w:t>с</w:t>
      </w:r>
      <w:r>
        <w:rPr>
          <w:spacing w:val="29"/>
        </w:rPr>
        <w:t> </w:t>
      </w:r>
      <w:r>
        <w:rPr/>
        <w:t>законодательством</w:t>
      </w:r>
      <w:r>
        <w:rPr>
          <w:spacing w:val="29"/>
        </w:rPr>
        <w:t> </w:t>
      </w:r>
      <w:r>
        <w:rPr/>
        <w:t>Российской</w:t>
      </w:r>
      <w:r>
        <w:rPr>
          <w:spacing w:val="29"/>
        </w:rPr>
        <w:t> </w:t>
      </w:r>
      <w:r>
        <w:rPr/>
        <w:t>Федерации</w:t>
      </w:r>
      <w:r>
        <w:rPr>
          <w:spacing w:val="29"/>
        </w:rPr>
        <w:t> </w:t>
      </w:r>
      <w:r>
        <w:rPr>
          <w:spacing w:val="-10"/>
        </w:rPr>
        <w:t>о</w:t>
      </w:r>
    </w:p>
    <w:p>
      <w:pPr>
        <w:pStyle w:val="BodyText"/>
        <w:spacing w:after="0" w:line="250" w:lineRule="exact"/>
        <w:jc w:val="left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right="2" w:firstLine="0"/>
      </w:pPr>
      <w:r>
        <w:rPr/>
        <w:t>государственной регистрации юридических лиц и индивидуальных предпринимателей (за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разрешения на один и тот же вид деятельности).</w:t>
      </w:r>
    </w:p>
    <w:p>
      <w:pPr>
        <w:pStyle w:val="ListParagraph"/>
        <w:numPr>
          <w:ilvl w:val="0"/>
          <w:numId w:val="2"/>
        </w:numPr>
        <w:tabs>
          <w:tab w:pos="1064" w:val="left" w:leader="none"/>
        </w:tabs>
        <w:spacing w:line="237" w:lineRule="auto" w:before="0" w:after="0"/>
        <w:ind w:left="7" w:right="4" w:firstLine="720"/>
        <w:jc w:val="both"/>
        <w:rPr>
          <w:sz w:val="22"/>
        </w:rPr>
      </w:pPr>
      <w:r>
        <w:rPr>
          <w:sz w:val="22"/>
        </w:rPr>
        <w:t>Объект обработки, утилизации, обезвреживания, размещения отходов строительства и сноса, лицо, осуществляющее деятельность по транспортированию отходов строительства и сноса, исключаются из перечня таких объектов, перечня таких лиц, соответственно, в срок не позднее трех рабочих дней со дня поступления уполномоченному исполнительному органу субъекта Российской Федерации заявления, указанного в </w:t>
      </w:r>
      <w:hyperlink w:history="true" w:anchor="_bookmark24">
        <w:r>
          <w:rPr>
            <w:rFonts w:ascii="Arial" w:hAnsi="Arial"/>
            <w:color w:val="0F6BBF"/>
            <w:sz w:val="22"/>
          </w:rPr>
          <w:t>абзаце втором пункта 15</w:t>
        </w:r>
      </w:hyperlink>
      <w:r>
        <w:rPr>
          <w:rFonts w:ascii="Arial" w:hAnsi="Arial"/>
          <w:color w:val="0F6BBF"/>
          <w:spacing w:val="-1"/>
          <w:sz w:val="22"/>
        </w:rPr>
        <w:t> </w:t>
      </w:r>
      <w:r>
        <w:rPr>
          <w:sz w:val="22"/>
        </w:rPr>
        <w:t>и </w:t>
      </w:r>
      <w:hyperlink w:history="true" w:anchor="_bookmark27">
        <w:r>
          <w:rPr>
            <w:rFonts w:ascii="Arial" w:hAnsi="Arial"/>
            <w:color w:val="0F6BBF"/>
            <w:sz w:val="22"/>
          </w:rPr>
          <w:t>абзаце втором пункта 16</w:t>
        </w:r>
      </w:hyperlink>
      <w:r>
        <w:rPr>
          <w:rFonts w:ascii="Arial" w:hAnsi="Arial"/>
          <w:color w:val="0F6BBF"/>
          <w:spacing w:val="-1"/>
          <w:sz w:val="22"/>
        </w:rPr>
        <w:t> </w:t>
      </w:r>
      <w:r>
        <w:rPr>
          <w:sz w:val="22"/>
        </w:rPr>
        <w:t>настоящей статьи, документов, подтверждающих основания, указанные в </w:t>
      </w:r>
      <w:hyperlink w:history="true" w:anchor="_bookmark25">
        <w:r>
          <w:rPr>
            <w:rFonts w:ascii="Arial" w:hAnsi="Arial"/>
            <w:color w:val="0F6BBF"/>
            <w:sz w:val="22"/>
          </w:rPr>
          <w:t>абзацах третьем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и </w:t>
      </w:r>
      <w:hyperlink w:history="true" w:anchor="_bookmark26">
        <w:r>
          <w:rPr>
            <w:rFonts w:ascii="Arial" w:hAnsi="Arial"/>
            <w:color w:val="0F6BBF"/>
            <w:sz w:val="22"/>
          </w:rPr>
          <w:t>четвертым пункта</w:t>
        </w:r>
      </w:hyperlink>
      <w:r>
        <w:rPr>
          <w:rFonts w:ascii="Arial" w:hAnsi="Arial"/>
          <w:color w:val="0F6BBF"/>
          <w:sz w:val="22"/>
        </w:rPr>
        <w:t> </w:t>
      </w:r>
      <w:hyperlink w:history="true" w:anchor="_bookmark26">
        <w:r>
          <w:rPr>
            <w:rFonts w:ascii="Arial" w:hAnsi="Arial"/>
            <w:color w:val="0F6BBF"/>
            <w:sz w:val="22"/>
          </w:rPr>
          <w:t>15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и </w:t>
      </w:r>
      <w:hyperlink w:history="true" w:anchor="_bookmark28">
        <w:r>
          <w:rPr>
            <w:rFonts w:ascii="Arial" w:hAnsi="Arial"/>
            <w:color w:val="0F6BBF"/>
            <w:sz w:val="22"/>
          </w:rPr>
          <w:t>абзацах третьем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и </w:t>
      </w:r>
      <w:hyperlink w:history="true" w:anchor="_bookmark29">
        <w:r>
          <w:rPr>
            <w:rFonts w:ascii="Arial" w:hAnsi="Arial"/>
            <w:color w:val="0F6BBF"/>
            <w:sz w:val="22"/>
          </w:rPr>
          <w:t>четвертом пункта 16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соответственно.</w:t>
      </w:r>
    </w:p>
    <w:p>
      <w:pPr>
        <w:pStyle w:val="ListParagraph"/>
        <w:numPr>
          <w:ilvl w:val="0"/>
          <w:numId w:val="2"/>
        </w:numPr>
        <w:tabs>
          <w:tab w:pos="1107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bookmarkStart w:name="_bookmark30" w:id="39"/>
      <w:bookmarkEnd w:id="39"/>
      <w:r>
        <w:rPr/>
      </w:r>
      <w:r>
        <w:rPr>
          <w:sz w:val="22"/>
        </w:rPr>
        <w:t>Лица, в процессе деятельности которых на территории субъекта Российской Федерации, утвердившего правила обращения с отходами строительства и сноса, образуются отходы строительства и сноса, обязаны:</w:t>
      </w:r>
    </w:p>
    <w:p>
      <w:pPr>
        <w:pStyle w:val="BodyText"/>
        <w:spacing w:line="237" w:lineRule="auto"/>
        <w:ind w:right="1"/>
      </w:pPr>
      <w:r>
        <w:rPr/>
        <w:t>заключать договоры на оказание услуг по транспортированию отходов строительства и сноса исключительно с лицами, включенными в перечень лиц, осуществляющих деятельность по транспортированию отходов субъекта Российской Федерации, на территории которого образованы отходы, либо осуществлять транспортирование таких отходов самостоятельно при условии включения таких лиц в указанный перечень, заключать договоры на оказание услуг по обработке, утилизации, обезвреживанию, размещению отходов строительства и сноса исключительно с лицами, которым на праве собственности или ином законом основании принадлежат объекты обработки, утилизации, обезвреживания, размещения отходов строительства и сноса, включенные в перечень объектов обращения с отходами строительства и сноса;</w:t>
      </w:r>
    </w:p>
    <w:p>
      <w:pPr>
        <w:pStyle w:val="BodyText"/>
        <w:spacing w:line="237" w:lineRule="auto"/>
        <w:ind w:left="728" w:right="5" w:firstLine="0"/>
      </w:pPr>
      <w:r>
        <w:rPr/>
        <w:t>предоставлять уполномоченному исполнительному органу субъекта Российской Федерации: </w:t>
      </w:r>
      <w:bookmarkStart w:name="_bookmark31" w:id="40"/>
      <w:bookmarkEnd w:id="40"/>
      <w:r>
        <w:rPr/>
        <w:t>данные</w:t>
      </w:r>
      <w:r>
        <w:rPr/>
        <w:t>,</w:t>
      </w:r>
      <w:r>
        <w:rPr>
          <w:spacing w:val="70"/>
        </w:rPr>
        <w:t> </w:t>
      </w:r>
      <w:r>
        <w:rPr/>
        <w:t>полученные</w:t>
      </w:r>
      <w:r>
        <w:rPr>
          <w:spacing w:val="70"/>
        </w:rPr>
        <w:t> </w:t>
      </w:r>
      <w:r>
        <w:rPr/>
        <w:t>с</w:t>
      </w:r>
      <w:r>
        <w:rPr>
          <w:spacing w:val="70"/>
        </w:rPr>
        <w:t> </w:t>
      </w:r>
      <w:r>
        <w:rPr/>
        <w:t>использованием</w:t>
      </w:r>
      <w:r>
        <w:rPr>
          <w:spacing w:val="70"/>
        </w:rPr>
        <w:t> </w:t>
      </w:r>
      <w:r>
        <w:rPr/>
        <w:t>программно-технических</w:t>
      </w:r>
      <w:r>
        <w:rPr>
          <w:spacing w:val="70"/>
        </w:rPr>
        <w:t> </w:t>
      </w:r>
      <w:r>
        <w:rPr/>
        <w:t>средств,</w:t>
      </w:r>
      <w:r>
        <w:rPr>
          <w:spacing w:val="70"/>
        </w:rPr>
        <w:t> </w:t>
      </w:r>
      <w:r>
        <w:rPr/>
        <w:t>необходимых</w:t>
      </w:r>
      <w:r>
        <w:rPr>
          <w:spacing w:val="70"/>
        </w:rPr>
        <w:t> </w:t>
      </w:r>
      <w:r>
        <w:rPr>
          <w:spacing w:val="-5"/>
        </w:rPr>
        <w:t>для</w:t>
      </w:r>
    </w:p>
    <w:p>
      <w:pPr>
        <w:pStyle w:val="BodyText"/>
        <w:spacing w:line="237" w:lineRule="auto"/>
        <w:ind w:right="5" w:firstLine="0"/>
      </w:pPr>
      <w:r>
        <w:rPr/>
        <w:t>сбора и передачи информации в региональную информационную систему в области обращения с отходами производства и потребления, средств объективного контроля, систем видеонаблюдения, в случае, предусмотренном </w:t>
      </w:r>
      <w:hyperlink w:history="true" w:anchor="_bookmark9">
        <w:r>
          <w:rPr>
            <w:rFonts w:ascii="Arial" w:hAnsi="Arial"/>
            <w:color w:val="0F6BBF"/>
          </w:rPr>
          <w:t>абзацем третьим пункта 5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37" w:lineRule="auto"/>
        <w:ind w:right="7"/>
      </w:pPr>
      <w:bookmarkStart w:name="_bookmark32" w:id="41"/>
      <w:bookmarkEnd w:id="41"/>
      <w:r>
        <w:rPr/>
      </w:r>
      <w:r>
        <w:rPr/>
        <w:t>копии заключенных договоров на оказание услуг по транспортированию отходов строительства и сноса, договоров на оказание услуг по обработке, утилизации, обезвреживанию, размещению отходов строительства и сноса (за исключением случая, если правилами обращения с отходами строительства и сноса предусмотрено требование о заключении таких договоров с использованием региональной информационной системы в области обращения с отходами производства и потребления);</w:t>
      </w:r>
    </w:p>
    <w:p>
      <w:pPr>
        <w:pStyle w:val="BodyText"/>
        <w:spacing w:line="237" w:lineRule="auto"/>
        <w:ind w:right="4"/>
      </w:pPr>
      <w:bookmarkStart w:name="_bookmark33" w:id="42"/>
      <w:bookmarkEnd w:id="42"/>
      <w:r>
        <w:rPr/>
      </w:r>
      <w:r>
        <w:rPr/>
        <w:t>информацию о количестве (суммарно и с разбивкой по видам и классам опасности) отходов строительства и сноса, образованных, транспортированных и направленных для накопления, обработки, утилизации, обезвреживания, размещения на основании заключенных указанными лицами договоров на оказание</w:t>
      </w:r>
      <w:r>
        <w:rPr>
          <w:spacing w:val="-4"/>
        </w:rPr>
        <w:t> </w:t>
      </w:r>
      <w:r>
        <w:rPr/>
        <w:t>услуг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обработке,</w:t>
      </w:r>
      <w:r>
        <w:rPr>
          <w:spacing w:val="-3"/>
        </w:rPr>
        <w:t> </w:t>
      </w:r>
      <w:r>
        <w:rPr/>
        <w:t>утилизации,</w:t>
      </w:r>
      <w:r>
        <w:rPr>
          <w:spacing w:val="-3"/>
        </w:rPr>
        <w:t> </w:t>
      </w:r>
      <w:r>
        <w:rPr/>
        <w:t>обезвреживанию,</w:t>
      </w:r>
      <w:r>
        <w:rPr>
          <w:spacing w:val="-3"/>
        </w:rPr>
        <w:t> </w:t>
      </w:r>
      <w:r>
        <w:rPr/>
        <w:t>размещению</w:t>
      </w:r>
      <w:r>
        <w:rPr>
          <w:spacing w:val="-4"/>
        </w:rPr>
        <w:t> </w:t>
      </w:r>
      <w:r>
        <w:rPr/>
        <w:t>отходов</w:t>
      </w:r>
      <w:r>
        <w:rPr>
          <w:spacing w:val="-4"/>
        </w:rPr>
        <w:t> </w:t>
      </w:r>
      <w:r>
        <w:rPr/>
        <w:t>строительства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сноса.</w:t>
      </w:r>
    </w:p>
    <w:p>
      <w:pPr>
        <w:pStyle w:val="ListParagraph"/>
        <w:numPr>
          <w:ilvl w:val="0"/>
          <w:numId w:val="2"/>
        </w:numPr>
        <w:tabs>
          <w:tab w:pos="1074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r>
        <w:rPr>
          <w:sz w:val="22"/>
        </w:rPr>
        <w:t>Лица, осуществляющие деятельность по транспортированию отходов строительства и сноса на территории субъекта Российской Федерации, утвердившего правила обращения с отходами строительства и сноса, обязаны:</w:t>
      </w:r>
    </w:p>
    <w:p>
      <w:pPr>
        <w:pStyle w:val="BodyText"/>
        <w:spacing w:line="237" w:lineRule="auto"/>
        <w:ind w:right="7"/>
      </w:pPr>
      <w:r>
        <w:rPr/>
        <w:t>транспортировать отходы строительства и сноса исключительно на объекты обработки, утилизации, обезвреживания, размещения таких отходов, включенные в перечень объектов обращения с отходами строительства и сноса;</w:t>
      </w:r>
    </w:p>
    <w:p>
      <w:pPr>
        <w:pStyle w:val="BodyText"/>
        <w:spacing w:line="235" w:lineRule="auto"/>
        <w:ind w:right="7"/>
      </w:pPr>
      <w:r>
        <w:rPr/>
        <w:t>транспортировать отходы строительства и сноса при наличии сопроводительных документов, указанных в </w:t>
      </w:r>
      <w:hyperlink w:history="true" w:anchor="_bookmark3">
        <w:r>
          <w:rPr>
            <w:rFonts w:ascii="Arial" w:hAnsi="Arial"/>
            <w:color w:val="0F6BBF"/>
          </w:rPr>
          <w:t>абзаце седьмом пункта 1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37" w:lineRule="auto"/>
        <w:ind w:left="728" w:right="6" w:firstLine="0"/>
      </w:pPr>
      <w:r>
        <w:rPr/>
        <w:t>предоставлять уполномоченному исполнительному органу субъекта Российской Федерации: </w:t>
      </w:r>
      <w:bookmarkStart w:name="_bookmark34" w:id="43"/>
      <w:bookmarkEnd w:id="43"/>
      <w:r>
        <w:rPr/>
        <w:t>навигационну</w:t>
      </w:r>
      <w:r>
        <w:rPr/>
        <w:t>ю</w:t>
      </w:r>
      <w:r>
        <w:rPr>
          <w:spacing w:val="40"/>
        </w:rPr>
        <w:t> </w:t>
      </w:r>
      <w:r>
        <w:rPr/>
        <w:t>информацию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транспортировании</w:t>
      </w:r>
      <w:r>
        <w:rPr>
          <w:spacing w:val="40"/>
        </w:rPr>
        <w:t> </w:t>
      </w:r>
      <w:r>
        <w:rPr/>
        <w:t>отходов</w:t>
      </w:r>
      <w:r>
        <w:rPr>
          <w:spacing w:val="40"/>
        </w:rPr>
        <w:t> </w:t>
      </w:r>
      <w:r>
        <w:rPr/>
        <w:t>строительства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сноса,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</w:p>
    <w:p>
      <w:pPr>
        <w:pStyle w:val="BodyText"/>
        <w:spacing w:line="237" w:lineRule="auto"/>
        <w:ind w:right="2" w:firstLine="0"/>
      </w:pPr>
      <w:r>
        <w:rPr/>
        <w:t>данные, полученные с использованием программно-технических средств, необходимых для сбора и передачи информации в региональную информационную систему в области обращения с отходами производства и потребления, средств объективного контроля, систем видеонаблюдения, в случае, предусмотренном </w:t>
      </w:r>
      <w:hyperlink w:history="true" w:anchor="_bookmark8">
        <w:r>
          <w:rPr>
            <w:rFonts w:ascii="Arial" w:hAnsi="Arial"/>
            <w:color w:val="0F6BBF"/>
          </w:rPr>
          <w:t>абзацем вторым пункта 5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37" w:lineRule="auto"/>
        <w:ind w:right="5"/>
      </w:pPr>
      <w:bookmarkStart w:name="_bookmark35" w:id="44"/>
      <w:bookmarkEnd w:id="44"/>
      <w:r>
        <w:rPr/>
      </w:r>
      <w:r>
        <w:rPr/>
        <w:t>копии заключенных договоров на оказание услуг по транспортированию отходов строительства и сноса (за исключением случая, если правилами обращения с отходами строительства и сноса предусмотрено требование о заключении таких договоров с использованием региональной информационной системы в области обращения с отходами производства и потребления);</w:t>
      </w:r>
    </w:p>
    <w:p>
      <w:pPr>
        <w:pStyle w:val="BodyText"/>
        <w:spacing w:line="237" w:lineRule="auto"/>
        <w:ind w:right="4"/>
      </w:pPr>
      <w:bookmarkStart w:name="_bookmark36" w:id="45"/>
      <w:bookmarkEnd w:id="45"/>
      <w:r>
        <w:rPr/>
      </w:r>
      <w:r>
        <w:rPr/>
        <w:t>информацию о количестве (суммарно и с разбивкой по видам и классам опасности) отходов строительства и сноса, транспортированных на объекты обработки, утилизации, обезвреживания, размещения отходов строительства и сноса.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50" w:lineRule="exact" w:before="0" w:after="0"/>
        <w:ind w:left="1068" w:right="0" w:hanging="340"/>
        <w:jc w:val="both"/>
        <w:rPr>
          <w:sz w:val="22"/>
        </w:rPr>
      </w:pPr>
      <w:r>
        <w:rPr>
          <w:sz w:val="22"/>
        </w:rPr>
        <w:t>Лица,</w:t>
      </w:r>
      <w:r>
        <w:rPr>
          <w:spacing w:val="5"/>
          <w:sz w:val="22"/>
        </w:rPr>
        <w:t> </w:t>
      </w:r>
      <w:r>
        <w:rPr>
          <w:sz w:val="22"/>
        </w:rPr>
        <w:t>которым</w:t>
      </w:r>
      <w:r>
        <w:rPr>
          <w:spacing w:val="5"/>
          <w:sz w:val="22"/>
        </w:rPr>
        <w:t> </w:t>
      </w:r>
      <w:r>
        <w:rPr>
          <w:sz w:val="22"/>
        </w:rPr>
        <w:t>на</w:t>
      </w:r>
      <w:r>
        <w:rPr>
          <w:spacing w:val="5"/>
          <w:sz w:val="22"/>
        </w:rPr>
        <w:t> </w:t>
      </w:r>
      <w:r>
        <w:rPr>
          <w:sz w:val="22"/>
        </w:rPr>
        <w:t>праве</w:t>
      </w:r>
      <w:r>
        <w:rPr>
          <w:spacing w:val="6"/>
          <w:sz w:val="22"/>
        </w:rPr>
        <w:t> </w:t>
      </w:r>
      <w:r>
        <w:rPr>
          <w:sz w:val="22"/>
        </w:rPr>
        <w:t>собственности</w:t>
      </w:r>
      <w:r>
        <w:rPr>
          <w:spacing w:val="5"/>
          <w:sz w:val="22"/>
        </w:rPr>
        <w:t> </w:t>
      </w:r>
      <w:r>
        <w:rPr>
          <w:sz w:val="22"/>
        </w:rPr>
        <w:t>или</w:t>
      </w:r>
      <w:r>
        <w:rPr>
          <w:spacing w:val="5"/>
          <w:sz w:val="22"/>
        </w:rPr>
        <w:t> </w:t>
      </w:r>
      <w:r>
        <w:rPr>
          <w:sz w:val="22"/>
        </w:rPr>
        <w:t>ином</w:t>
      </w:r>
      <w:r>
        <w:rPr>
          <w:spacing w:val="6"/>
          <w:sz w:val="22"/>
        </w:rPr>
        <w:t> </w:t>
      </w:r>
      <w:r>
        <w:rPr>
          <w:sz w:val="22"/>
        </w:rPr>
        <w:t>законном</w:t>
      </w:r>
      <w:r>
        <w:rPr>
          <w:spacing w:val="5"/>
          <w:sz w:val="22"/>
        </w:rPr>
        <w:t> </w:t>
      </w:r>
      <w:r>
        <w:rPr>
          <w:sz w:val="22"/>
        </w:rPr>
        <w:t>основании</w:t>
      </w:r>
      <w:r>
        <w:rPr>
          <w:spacing w:val="5"/>
          <w:sz w:val="22"/>
        </w:rPr>
        <w:t> </w:t>
      </w:r>
      <w:r>
        <w:rPr>
          <w:sz w:val="22"/>
        </w:rPr>
        <w:t>принадлежат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объекты</w:t>
      </w:r>
    </w:p>
    <w:p>
      <w:pPr>
        <w:pStyle w:val="ListParagraph"/>
        <w:spacing w:after="0" w:line="250" w:lineRule="exact"/>
        <w:jc w:val="both"/>
        <w:rPr>
          <w:sz w:val="22"/>
        </w:rPr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right="8" w:firstLine="0"/>
      </w:pPr>
      <w:r>
        <w:rPr/>
        <w:t>обработки, утилизации, обезвреживания, размещения отходов строительства и сноса на территории субъекта Российской Федерации, утвердившего правила обращения с отходами строительства и сноса, </w:t>
      </w:r>
      <w:r>
        <w:rPr>
          <w:spacing w:val="-2"/>
        </w:rPr>
        <w:t>обязаны:</w:t>
      </w:r>
    </w:p>
    <w:p>
      <w:pPr>
        <w:pStyle w:val="BodyText"/>
        <w:spacing w:line="237" w:lineRule="auto"/>
        <w:ind w:right="4"/>
      </w:pPr>
      <w:r>
        <w:rPr/>
        <w:t>осуществлять прием отходов строительства и сноса на принадлежащих им объектах в пределах проектной мощности соответствующих объектов обработки, утилизации, обезвреживания отходов строительства и сноса, остаточной вместимости соответствующих объектов размещения таких отходов;</w:t>
      </w:r>
    </w:p>
    <w:p>
      <w:pPr>
        <w:pStyle w:val="BodyText"/>
        <w:spacing w:line="237" w:lineRule="auto"/>
        <w:ind w:right="5"/>
      </w:pPr>
      <w:r>
        <w:rPr/>
        <w:t>вести учет и хранение, в том числе в электронном виде, договоров или иных документов, связанных с обращением с отходами строительства и сноса, вторичными ресурсами, получаемыми в результате обработки и утилизации отходов строительства и сноса, в соответствии с законодательством Российской Федерации;</w:t>
      </w:r>
    </w:p>
    <w:p>
      <w:pPr>
        <w:pStyle w:val="BodyText"/>
        <w:spacing w:line="237" w:lineRule="auto"/>
        <w:ind w:left="728" w:right="5" w:firstLine="0"/>
      </w:pPr>
      <w:r>
        <w:rPr/>
        <w:t>предоставлять уполномоченному исполнительному органу субъекта Российской Федерации: </w:t>
      </w:r>
      <w:bookmarkStart w:name="_bookmark37" w:id="46"/>
      <w:bookmarkEnd w:id="46"/>
      <w:r>
        <w:rPr/>
        <w:t>данные</w:t>
      </w:r>
      <w:r>
        <w:rPr/>
        <w:t>,</w:t>
      </w:r>
      <w:r>
        <w:rPr>
          <w:spacing w:val="70"/>
        </w:rPr>
        <w:t> </w:t>
      </w:r>
      <w:r>
        <w:rPr/>
        <w:t>полученные</w:t>
      </w:r>
      <w:r>
        <w:rPr>
          <w:spacing w:val="70"/>
        </w:rPr>
        <w:t> </w:t>
      </w:r>
      <w:r>
        <w:rPr/>
        <w:t>с</w:t>
      </w:r>
      <w:r>
        <w:rPr>
          <w:spacing w:val="70"/>
        </w:rPr>
        <w:t> </w:t>
      </w:r>
      <w:r>
        <w:rPr/>
        <w:t>использованием</w:t>
      </w:r>
      <w:r>
        <w:rPr>
          <w:spacing w:val="70"/>
        </w:rPr>
        <w:t> </w:t>
      </w:r>
      <w:r>
        <w:rPr/>
        <w:t>программно-технических</w:t>
      </w:r>
      <w:r>
        <w:rPr>
          <w:spacing w:val="70"/>
        </w:rPr>
        <w:t> </w:t>
      </w:r>
      <w:r>
        <w:rPr/>
        <w:t>средств,</w:t>
      </w:r>
      <w:r>
        <w:rPr>
          <w:spacing w:val="70"/>
        </w:rPr>
        <w:t> </w:t>
      </w:r>
      <w:r>
        <w:rPr/>
        <w:t>необходимых</w:t>
      </w:r>
      <w:r>
        <w:rPr>
          <w:spacing w:val="70"/>
        </w:rPr>
        <w:t> </w:t>
      </w:r>
      <w:r>
        <w:rPr>
          <w:spacing w:val="-5"/>
        </w:rPr>
        <w:t>для</w:t>
      </w:r>
    </w:p>
    <w:p>
      <w:pPr>
        <w:pStyle w:val="BodyText"/>
        <w:spacing w:line="237" w:lineRule="auto"/>
        <w:ind w:right="5" w:firstLine="0"/>
      </w:pPr>
      <w:r>
        <w:rPr/>
        <w:t>сбора и передачи информации в региональную информационную систему в области обращения с отходами производства и потребления, средств объективного контроля, в том числе весового контроля, систем видеонаблюдения, в случае, предусмотренном </w:t>
      </w:r>
      <w:hyperlink w:history="true" w:anchor="_bookmark5">
        <w:r>
          <w:rPr>
            <w:rFonts w:ascii="Arial" w:hAnsi="Arial"/>
            <w:color w:val="0F6BBF"/>
          </w:rPr>
          <w:t>абзацем вторым пункта 3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37" w:lineRule="auto"/>
        <w:ind w:right="6"/>
      </w:pPr>
      <w:bookmarkStart w:name="_bookmark38" w:id="47"/>
      <w:bookmarkEnd w:id="47"/>
      <w:r>
        <w:rPr/>
      </w:r>
      <w:r>
        <w:rPr/>
        <w:t>копии заключенных договоров на оказание услуг по обработке, утилизации, обезвреживанию, размещению отходов строительства и сноса (за исключением случая, если правилами обращения с отходами строительства и сноса предусмотрено требование о заключении таких договоров с использованием</w:t>
      </w:r>
      <w:r>
        <w:rPr>
          <w:spacing w:val="-3"/>
        </w:rPr>
        <w:t> </w:t>
      </w:r>
      <w:r>
        <w:rPr/>
        <w:t>региональной</w:t>
      </w:r>
      <w:r>
        <w:rPr>
          <w:spacing w:val="-3"/>
        </w:rPr>
        <w:t> </w:t>
      </w:r>
      <w:r>
        <w:rPr/>
        <w:t>информационной</w:t>
      </w:r>
      <w:r>
        <w:rPr>
          <w:spacing w:val="-3"/>
        </w:rPr>
        <w:t> </w:t>
      </w:r>
      <w:r>
        <w:rPr/>
        <w:t>системы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3"/>
        </w:rPr>
        <w:t> </w:t>
      </w:r>
      <w:r>
        <w:rPr/>
        <w:t>обращения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отходами</w:t>
      </w:r>
      <w:r>
        <w:rPr>
          <w:spacing w:val="-3"/>
        </w:rPr>
        <w:t> </w:t>
      </w:r>
      <w:r>
        <w:rPr/>
        <w:t>производства и потребления);</w:t>
      </w:r>
    </w:p>
    <w:p>
      <w:pPr>
        <w:pStyle w:val="BodyText"/>
        <w:spacing w:line="237" w:lineRule="auto"/>
        <w:ind w:right="4"/>
      </w:pPr>
      <w:r>
        <w:rPr/>
        <w:t>информацию о количестве (суммарно и с разбивкой по видам и классам опасности) отходов строительства и сноса, принятых для обработки, утилизации, обезвреживания, размещения на</w:t>
      </w:r>
      <w:r>
        <w:rPr>
          <w:spacing w:val="40"/>
        </w:rPr>
        <w:t> </w:t>
      </w:r>
      <w:r>
        <w:rPr/>
        <w:t>основании заключенных указанными лицами договоров на оказание услуг по обработке, утилизации, обезвреживанию, размещению отходов строительства и сноса;</w:t>
      </w:r>
    </w:p>
    <w:p>
      <w:pPr>
        <w:pStyle w:val="BodyText"/>
        <w:spacing w:line="237" w:lineRule="auto"/>
        <w:ind w:right="5"/>
      </w:pPr>
      <w:r>
        <w:rPr/>
        <w:t>документы, подтверждающие соответствие объектов обработки, утилизации, обезвреживания, размещения отходов строительства и сноса требованию к ним, установленному правилами обращения с отходами</w:t>
      </w:r>
      <w:r>
        <w:rPr>
          <w:spacing w:val="-1"/>
        </w:rPr>
        <w:t> </w:t>
      </w:r>
      <w:r>
        <w:rPr/>
        <w:t>строительства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сноса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 </w:t>
      </w:r>
      <w:hyperlink w:history="true" w:anchor="_bookmark4">
        <w:r>
          <w:rPr>
            <w:rFonts w:ascii="Arial" w:hAnsi="Arial"/>
            <w:color w:val="0F6BBF"/>
          </w:rPr>
          <w:t>абзацем</w:t>
        </w:r>
        <w:r>
          <w:rPr>
            <w:rFonts w:ascii="Arial" w:hAnsi="Arial"/>
            <w:color w:val="0F6BBF"/>
            <w:spacing w:val="-1"/>
          </w:rPr>
          <w:t> </w:t>
        </w:r>
        <w:r>
          <w:rPr>
            <w:rFonts w:ascii="Arial" w:hAnsi="Arial"/>
            <w:color w:val="0F6BBF"/>
          </w:rPr>
          <w:t>первым</w:t>
        </w:r>
        <w:r>
          <w:rPr>
            <w:rFonts w:ascii="Arial" w:hAnsi="Arial"/>
            <w:color w:val="0F6BBF"/>
            <w:spacing w:val="-1"/>
          </w:rPr>
          <w:t> </w:t>
        </w:r>
        <w:r>
          <w:rPr>
            <w:rFonts w:ascii="Arial" w:hAnsi="Arial"/>
            <w:color w:val="0F6BBF"/>
          </w:rPr>
          <w:t>пункта 3</w:t>
        </w:r>
      </w:hyperlink>
      <w:r>
        <w:rPr>
          <w:rFonts w:ascii="Arial" w:hAnsi="Arial"/>
          <w:color w:val="0F6BBF"/>
          <w:spacing w:val="-6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статьи, а</w:t>
      </w:r>
      <w:r>
        <w:rPr>
          <w:spacing w:val="-1"/>
        </w:rPr>
        <w:t> </w:t>
      </w:r>
      <w:r>
        <w:rPr/>
        <w:t>также требованию, предусмотренному </w:t>
      </w:r>
      <w:hyperlink w:history="true" w:anchor="_bookmark5">
        <w:r>
          <w:rPr>
            <w:rFonts w:ascii="Arial" w:hAnsi="Arial"/>
            <w:color w:val="0F6BBF"/>
          </w:rPr>
          <w:t>абзацем вторым пункта 3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в случае, предусмотренном абзацем вторым пункта 3 настоящей статьи;</w:t>
      </w:r>
    </w:p>
    <w:p>
      <w:pPr>
        <w:pStyle w:val="BodyText"/>
        <w:spacing w:line="237" w:lineRule="auto"/>
        <w:ind w:right="5"/>
      </w:pPr>
      <w:r>
        <w:rPr/>
        <w:t>заключенные указанными лицами договоры или иные документы, связанные с обращением с вторичными ресурсами, получаемыми в результате обработки и утилизации отходов строительства и сноса, в электронном виде.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37" w:lineRule="auto" w:before="0" w:after="0"/>
        <w:ind w:left="7" w:right="3" w:firstLine="720"/>
        <w:jc w:val="both"/>
        <w:rPr>
          <w:sz w:val="22"/>
        </w:rPr>
      </w:pPr>
      <w:r>
        <w:rPr>
          <w:sz w:val="22"/>
        </w:rPr>
        <w:t>Информация, указанная в </w:t>
      </w:r>
      <w:hyperlink w:history="true" w:anchor="_bookmark31">
        <w:r>
          <w:rPr>
            <w:rFonts w:ascii="Arial" w:hAnsi="Arial"/>
            <w:color w:val="0F6BBF"/>
            <w:sz w:val="22"/>
          </w:rPr>
          <w:t>абзацах четвертом - шестом пункта 18</w:t>
        </w:r>
      </w:hyperlink>
      <w:r>
        <w:rPr>
          <w:sz w:val="22"/>
        </w:rPr>
        <w:t>, в </w:t>
      </w:r>
      <w:hyperlink w:history="true" w:anchor="_bookmark34">
        <w:r>
          <w:rPr>
            <w:rFonts w:ascii="Arial" w:hAnsi="Arial"/>
            <w:color w:val="0F6BBF"/>
            <w:sz w:val="22"/>
          </w:rPr>
          <w:t>абзацах пятом -</w:t>
        </w:r>
      </w:hyperlink>
      <w:r>
        <w:rPr>
          <w:rFonts w:ascii="Arial" w:hAnsi="Arial"/>
          <w:color w:val="0F6BBF"/>
          <w:sz w:val="22"/>
        </w:rPr>
        <w:t> </w:t>
      </w:r>
      <w:hyperlink w:history="true" w:anchor="_bookmark34">
        <w:r>
          <w:rPr>
            <w:rFonts w:ascii="Arial" w:hAnsi="Arial"/>
            <w:color w:val="0F6BBF"/>
            <w:sz w:val="22"/>
          </w:rPr>
          <w:t>седьмом пункта 19</w:t>
        </w:r>
      </w:hyperlink>
      <w:r>
        <w:rPr>
          <w:sz w:val="22"/>
        </w:rPr>
        <w:t>, </w:t>
      </w:r>
      <w:hyperlink w:history="true" w:anchor="_bookmark37">
        <w:r>
          <w:rPr>
            <w:rFonts w:ascii="Arial" w:hAnsi="Arial"/>
            <w:color w:val="0F6BBF"/>
            <w:sz w:val="22"/>
          </w:rPr>
          <w:t>абзацах пятом - восьмом пункта 20</w:t>
        </w:r>
      </w:hyperlink>
      <w:r>
        <w:rPr>
          <w:rFonts w:ascii="Arial" w:hAnsi="Arial"/>
          <w:color w:val="0F6BBF"/>
          <w:spacing w:val="-4"/>
          <w:sz w:val="22"/>
        </w:rPr>
        <w:t> </w:t>
      </w:r>
      <w:r>
        <w:rPr>
          <w:sz w:val="22"/>
        </w:rPr>
        <w:t>настоящей статьи, подлежит размещению в региональной информационной системе в области обращения с отходами производства и потребления (при ее наличии).</w:t>
      </w:r>
    </w:p>
    <w:p>
      <w:pPr>
        <w:pStyle w:val="BodyText"/>
        <w:spacing w:line="237" w:lineRule="auto"/>
        <w:ind w:right="3"/>
      </w:pPr>
      <w:r>
        <w:rPr/>
        <w:t>В случае отсутствия региональной информационной системы в области обращения с отходами производства и потребления порядок предоставления и размещения указанной информации устанавливается субъектами Российской Федерации, если федеральным законом не предусмотрено размещение указанной информации в федеральных государственных информационных системах в области обращения с отходами производства и потребления.</w:t>
      </w:r>
    </w:p>
    <w:p>
      <w:pPr>
        <w:pStyle w:val="ListParagraph"/>
        <w:numPr>
          <w:ilvl w:val="0"/>
          <w:numId w:val="2"/>
        </w:numPr>
        <w:tabs>
          <w:tab w:pos="1061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Информация,</w:t>
      </w:r>
      <w:r>
        <w:rPr>
          <w:spacing w:val="-1"/>
          <w:sz w:val="22"/>
        </w:rPr>
        <w:t> </w:t>
      </w:r>
      <w:r>
        <w:rPr>
          <w:sz w:val="22"/>
        </w:rPr>
        <w:t>предусмотренная </w:t>
      </w:r>
      <w:hyperlink w:history="true" w:anchor="_bookmark31">
        <w:r>
          <w:rPr>
            <w:rFonts w:ascii="Arial" w:hAnsi="Arial"/>
            <w:color w:val="0F6BBF"/>
            <w:sz w:val="22"/>
          </w:rPr>
          <w:t>абзацем</w:t>
        </w:r>
        <w:r>
          <w:rPr>
            <w:rFonts w:ascii="Arial" w:hAnsi="Arial"/>
            <w:color w:val="0F6BBF"/>
            <w:spacing w:val="-2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четвертым</w:t>
        </w:r>
        <w:r>
          <w:rPr>
            <w:rFonts w:ascii="Arial" w:hAnsi="Arial"/>
            <w:color w:val="0F6BBF"/>
            <w:spacing w:val="-2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пункта</w:t>
        </w:r>
        <w:r>
          <w:rPr>
            <w:rFonts w:ascii="Arial" w:hAnsi="Arial"/>
            <w:color w:val="0F6BBF"/>
            <w:spacing w:val="-1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18</w:t>
        </w:r>
      </w:hyperlink>
      <w:r>
        <w:rPr>
          <w:sz w:val="22"/>
        </w:rPr>
        <w:t>,</w:t>
      </w:r>
      <w:r>
        <w:rPr>
          <w:spacing w:val="-2"/>
          <w:sz w:val="22"/>
        </w:rPr>
        <w:t> </w:t>
      </w:r>
      <w:hyperlink w:history="true" w:anchor="_bookmark34">
        <w:r>
          <w:rPr>
            <w:rFonts w:ascii="Arial" w:hAnsi="Arial"/>
            <w:color w:val="0F6BBF"/>
            <w:sz w:val="22"/>
          </w:rPr>
          <w:t>абзацем</w:t>
        </w:r>
        <w:r>
          <w:rPr>
            <w:rFonts w:ascii="Arial" w:hAnsi="Arial"/>
            <w:color w:val="0F6BBF"/>
            <w:spacing w:val="-2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пятым</w:t>
        </w:r>
        <w:r>
          <w:rPr>
            <w:rFonts w:ascii="Arial" w:hAnsi="Arial"/>
            <w:color w:val="0F6BBF"/>
            <w:spacing w:val="-2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пункта</w:t>
        </w:r>
        <w:r>
          <w:rPr>
            <w:rFonts w:ascii="Arial" w:hAnsi="Arial"/>
            <w:color w:val="0F6BBF"/>
            <w:spacing w:val="-1"/>
            <w:sz w:val="22"/>
          </w:rPr>
          <w:t> </w:t>
        </w:r>
        <w:r>
          <w:rPr>
            <w:rFonts w:ascii="Arial" w:hAnsi="Arial"/>
            <w:color w:val="0F6BBF"/>
            <w:sz w:val="22"/>
          </w:rPr>
          <w:t>19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</w:t>
      </w:r>
      <w:hyperlink w:history="true" w:anchor="_bookmark37">
        <w:r>
          <w:rPr>
            <w:rFonts w:ascii="Arial" w:hAnsi="Arial"/>
            <w:color w:val="0F6BBF"/>
            <w:sz w:val="22"/>
          </w:rPr>
          <w:t>абзацем пятым пункта 20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предоставляется в сроки, установленные правилами обращения с отходами строительства и сноса, с периодичностью не реже одного раза в неделю.</w:t>
      </w:r>
    </w:p>
    <w:p>
      <w:pPr>
        <w:pStyle w:val="BodyText"/>
        <w:spacing w:line="237" w:lineRule="auto"/>
        <w:ind w:right="5"/>
      </w:pPr>
      <w:r>
        <w:rPr/>
        <w:t>Информация, предусмотренная </w:t>
      </w:r>
      <w:hyperlink w:history="true" w:anchor="_bookmark32">
        <w:r>
          <w:rPr>
            <w:rFonts w:ascii="Arial" w:hAnsi="Arial"/>
            <w:color w:val="0F6BBF"/>
          </w:rPr>
          <w:t>абзацами пятым</w:t>
        </w:r>
      </w:hyperlink>
      <w:r>
        <w:rPr>
          <w:rFonts w:ascii="Arial" w:hAnsi="Arial"/>
          <w:color w:val="0F6BBF"/>
        </w:rPr>
        <w:t> </w:t>
      </w:r>
      <w:r>
        <w:rPr/>
        <w:t>и </w:t>
      </w:r>
      <w:hyperlink w:history="true" w:anchor="_bookmark33">
        <w:r>
          <w:rPr>
            <w:rFonts w:ascii="Arial" w:hAnsi="Arial"/>
            <w:color w:val="0F6BBF"/>
          </w:rPr>
          <w:t>шестым пункта 18</w:t>
        </w:r>
      </w:hyperlink>
      <w:r>
        <w:rPr/>
        <w:t>, </w:t>
      </w:r>
      <w:hyperlink w:history="true" w:anchor="_bookmark35">
        <w:r>
          <w:rPr>
            <w:rFonts w:ascii="Arial" w:hAnsi="Arial"/>
            <w:color w:val="0F6BBF"/>
          </w:rPr>
          <w:t>абзацами шестым</w:t>
        </w:r>
      </w:hyperlink>
      <w:r>
        <w:rPr>
          <w:rFonts w:ascii="Arial" w:hAnsi="Arial"/>
          <w:color w:val="0F6BBF"/>
        </w:rPr>
        <w:t> </w:t>
      </w:r>
      <w:r>
        <w:rPr/>
        <w:t>и </w:t>
      </w:r>
      <w:hyperlink w:history="true" w:anchor="_bookmark36">
        <w:r>
          <w:rPr>
            <w:rFonts w:ascii="Arial" w:hAnsi="Arial"/>
            <w:color w:val="0F6BBF"/>
          </w:rPr>
          <w:t>седьмым пункта 19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</w:t>
      </w:r>
      <w:hyperlink w:history="true" w:anchor="_bookmark38">
        <w:r>
          <w:rPr>
            <w:rFonts w:ascii="Arial" w:hAnsi="Arial"/>
            <w:color w:val="0F6BBF"/>
          </w:rPr>
          <w:t>абзацами шестым - восьмым пункта 20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предоставляется в сроки, установленные правилами обращения с отходами строительства и сноса, но не реже 1 раза в год.</w:t>
      </w:r>
    </w:p>
    <w:p>
      <w:pPr>
        <w:pStyle w:val="ListParagraph"/>
        <w:numPr>
          <w:ilvl w:val="0"/>
          <w:numId w:val="2"/>
        </w:numPr>
        <w:tabs>
          <w:tab w:pos="1209" w:val="left" w:leader="none"/>
        </w:tabs>
        <w:spacing w:line="237" w:lineRule="auto" w:before="0" w:after="0"/>
        <w:ind w:left="7" w:right="3" w:firstLine="720"/>
        <w:jc w:val="both"/>
        <w:rPr>
          <w:sz w:val="22"/>
        </w:rPr>
      </w:pPr>
      <w:bookmarkStart w:name="_bookmark39" w:id="48"/>
      <w:bookmarkEnd w:id="48"/>
      <w:r>
        <w:rPr/>
      </w:r>
      <w:r>
        <w:rPr>
          <w:sz w:val="22"/>
        </w:rPr>
        <w:t>В случае выявления нарушения требований к объектам обработки, утилизации, обезвреживания, размещения отходов строительства и сноса и процессам транспортирования таких отходов, установленных в соответствии с настоящим Федеральным законом, требований о представлении информации, установленных </w:t>
      </w:r>
      <w:hyperlink w:history="true" w:anchor="_bookmark12">
        <w:r>
          <w:rPr>
            <w:rFonts w:ascii="Arial" w:hAnsi="Arial"/>
            <w:color w:val="0F6BBF"/>
            <w:sz w:val="22"/>
          </w:rPr>
          <w:t>пунктами 7 - 9</w:t>
        </w:r>
      </w:hyperlink>
      <w:r>
        <w:rPr>
          <w:sz w:val="22"/>
        </w:rPr>
        <w:t>, </w:t>
      </w:r>
      <w:hyperlink w:history="true" w:anchor="_bookmark30">
        <w:r>
          <w:rPr>
            <w:rFonts w:ascii="Arial" w:hAnsi="Arial"/>
            <w:color w:val="0F6BBF"/>
            <w:sz w:val="22"/>
          </w:rPr>
          <w:t>18 - 20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</w:t>
      </w:r>
      <w:r>
        <w:rPr>
          <w:spacing w:val="40"/>
          <w:sz w:val="22"/>
        </w:rPr>
        <w:t> </w:t>
      </w:r>
      <w:r>
        <w:rPr>
          <w:sz w:val="22"/>
        </w:rPr>
        <w:t>уполномоченный исполнительный орган субъекта Российской Федерации направляет лицу, допустившему</w:t>
      </w:r>
      <w:r>
        <w:rPr>
          <w:spacing w:val="-3"/>
          <w:sz w:val="22"/>
        </w:rPr>
        <w:t> </w:t>
      </w:r>
      <w:r>
        <w:rPr>
          <w:sz w:val="22"/>
        </w:rPr>
        <w:t>нарушение</w:t>
      </w:r>
      <w:r>
        <w:rPr>
          <w:spacing w:val="-3"/>
          <w:sz w:val="22"/>
        </w:rPr>
        <w:t> </w:t>
      </w:r>
      <w:r>
        <w:rPr>
          <w:sz w:val="22"/>
        </w:rPr>
        <w:t>таких</w:t>
      </w:r>
      <w:r>
        <w:rPr>
          <w:spacing w:val="-3"/>
          <w:sz w:val="22"/>
        </w:rPr>
        <w:t> </w:t>
      </w:r>
      <w:r>
        <w:rPr>
          <w:sz w:val="22"/>
        </w:rPr>
        <w:t>требований,</w:t>
      </w:r>
      <w:r>
        <w:rPr>
          <w:spacing w:val="-3"/>
          <w:sz w:val="22"/>
        </w:rPr>
        <w:t> </w:t>
      </w:r>
      <w:r>
        <w:rPr>
          <w:sz w:val="22"/>
        </w:rPr>
        <w:t>уведомление</w:t>
      </w:r>
      <w:r>
        <w:rPr>
          <w:spacing w:val="-3"/>
          <w:sz w:val="22"/>
        </w:rPr>
        <w:t> </w:t>
      </w:r>
      <w:r>
        <w:rPr>
          <w:sz w:val="22"/>
        </w:rPr>
        <w:t>об</w:t>
      </w:r>
      <w:r>
        <w:rPr>
          <w:spacing w:val="-3"/>
          <w:sz w:val="22"/>
        </w:rPr>
        <w:t> </w:t>
      </w:r>
      <w:r>
        <w:rPr>
          <w:sz w:val="22"/>
        </w:rPr>
        <w:t>устранении</w:t>
      </w:r>
      <w:r>
        <w:rPr>
          <w:spacing w:val="-3"/>
          <w:sz w:val="22"/>
        </w:rPr>
        <w:t> </w:t>
      </w:r>
      <w:r>
        <w:rPr>
          <w:sz w:val="22"/>
        </w:rPr>
        <w:t>выявленных</w:t>
      </w:r>
      <w:r>
        <w:rPr>
          <w:spacing w:val="-3"/>
          <w:sz w:val="22"/>
        </w:rPr>
        <w:t> </w:t>
      </w:r>
      <w:r>
        <w:rPr>
          <w:sz w:val="22"/>
        </w:rPr>
        <w:t>нарушений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срок не позднее 30 рабочих дней со дня направления такого уведомления с приложением документов, подтверждающих нарушение таких требований.</w:t>
      </w:r>
    </w:p>
    <w:p>
      <w:pPr>
        <w:pStyle w:val="BodyText"/>
        <w:spacing w:line="245" w:lineRule="exact"/>
        <w:ind w:left="0" w:right="5" w:firstLine="0"/>
        <w:jc w:val="right"/>
        <w:rPr>
          <w:rFonts w:ascii="Arial" w:hAnsi="Arial"/>
        </w:rPr>
      </w:pPr>
      <w:r>
        <w:rPr/>
        <w:t>Нарушением</w:t>
      </w:r>
      <w:r>
        <w:rPr>
          <w:spacing w:val="5"/>
        </w:rPr>
        <w:t> </w:t>
      </w:r>
      <w:r>
        <w:rPr/>
        <w:t>требований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представлении</w:t>
      </w:r>
      <w:r>
        <w:rPr>
          <w:spacing w:val="7"/>
        </w:rPr>
        <w:t> </w:t>
      </w:r>
      <w:r>
        <w:rPr/>
        <w:t>информации,</w:t>
      </w:r>
      <w:r>
        <w:rPr>
          <w:spacing w:val="7"/>
        </w:rPr>
        <w:t> </w:t>
      </w:r>
      <w:r>
        <w:rPr/>
        <w:t>установленных</w:t>
      </w:r>
      <w:r>
        <w:rPr>
          <w:spacing w:val="5"/>
        </w:rPr>
        <w:t> </w:t>
      </w:r>
      <w:hyperlink w:history="true" w:anchor="_bookmark12">
        <w:r>
          <w:rPr>
            <w:rFonts w:ascii="Arial" w:hAnsi="Arial"/>
            <w:color w:val="0F6BBF"/>
          </w:rPr>
          <w:t>пунктами</w:t>
        </w:r>
        <w:r>
          <w:rPr>
            <w:rFonts w:ascii="Arial" w:hAnsi="Arial"/>
            <w:color w:val="0F6BBF"/>
            <w:spacing w:val="7"/>
          </w:rPr>
          <w:t> </w:t>
        </w:r>
        <w:r>
          <w:rPr>
            <w:rFonts w:ascii="Arial" w:hAnsi="Arial"/>
            <w:color w:val="0F6BBF"/>
          </w:rPr>
          <w:t>7</w:t>
        </w:r>
        <w:r>
          <w:rPr>
            <w:rFonts w:ascii="Arial" w:hAnsi="Arial"/>
            <w:color w:val="0F6BBF"/>
            <w:spacing w:val="7"/>
          </w:rPr>
          <w:t> </w:t>
        </w:r>
        <w:r>
          <w:rPr>
            <w:rFonts w:ascii="Arial" w:hAnsi="Arial"/>
            <w:color w:val="0F6BBF"/>
          </w:rPr>
          <w:t>-</w:t>
        </w:r>
        <w:r>
          <w:rPr>
            <w:rFonts w:ascii="Arial" w:hAnsi="Arial"/>
            <w:color w:val="0F6BBF"/>
            <w:spacing w:val="7"/>
          </w:rPr>
          <w:t> </w:t>
        </w:r>
        <w:r>
          <w:rPr>
            <w:rFonts w:ascii="Arial" w:hAnsi="Arial"/>
            <w:color w:val="0F6BBF"/>
          </w:rPr>
          <w:t>9</w:t>
        </w:r>
      </w:hyperlink>
      <w:r>
        <w:rPr/>
        <w:t>,</w:t>
      </w:r>
      <w:r>
        <w:rPr>
          <w:spacing w:val="7"/>
        </w:rPr>
        <w:t> </w:t>
      </w:r>
      <w:hyperlink w:history="true" w:anchor="_bookmark30">
        <w:r>
          <w:rPr>
            <w:rFonts w:ascii="Arial" w:hAnsi="Arial"/>
            <w:color w:val="0F6BBF"/>
          </w:rPr>
          <w:t>18</w:t>
        </w:r>
        <w:r>
          <w:rPr>
            <w:rFonts w:ascii="Arial" w:hAnsi="Arial"/>
            <w:color w:val="0F6BBF"/>
            <w:spacing w:val="7"/>
          </w:rPr>
          <w:t> </w:t>
        </w:r>
        <w:r>
          <w:rPr>
            <w:rFonts w:ascii="Arial" w:hAnsi="Arial"/>
            <w:color w:val="0F6BBF"/>
          </w:rPr>
          <w:t>-</w:t>
        </w:r>
        <w:r>
          <w:rPr>
            <w:rFonts w:ascii="Arial" w:hAnsi="Arial"/>
            <w:color w:val="0F6BBF"/>
            <w:spacing w:val="7"/>
          </w:rPr>
          <w:t> </w:t>
        </w:r>
        <w:r>
          <w:rPr>
            <w:rFonts w:ascii="Arial" w:hAnsi="Arial"/>
            <w:color w:val="0F6BBF"/>
            <w:spacing w:val="-5"/>
          </w:rPr>
          <w:t>20</w:t>
        </w:r>
      </w:hyperlink>
    </w:p>
    <w:p>
      <w:pPr>
        <w:pStyle w:val="BodyText"/>
        <w:spacing w:line="251" w:lineRule="exact"/>
        <w:ind w:left="0" w:right="7" w:firstLine="0"/>
        <w:jc w:val="right"/>
      </w:pPr>
      <w:r>
        <w:rPr/>
        <w:t>настоящей</w:t>
      </w:r>
      <w:r>
        <w:rPr>
          <w:spacing w:val="30"/>
        </w:rPr>
        <w:t>  </w:t>
      </w:r>
      <w:r>
        <w:rPr/>
        <w:t>статьи,</w:t>
      </w:r>
      <w:r>
        <w:rPr>
          <w:spacing w:val="30"/>
        </w:rPr>
        <w:t>  </w:t>
      </w:r>
      <w:r>
        <w:rPr/>
        <w:t>также</w:t>
      </w:r>
      <w:r>
        <w:rPr>
          <w:spacing w:val="30"/>
        </w:rPr>
        <w:t>  </w:t>
      </w:r>
      <w:r>
        <w:rPr/>
        <w:t>признается</w:t>
      </w:r>
      <w:r>
        <w:rPr>
          <w:spacing w:val="30"/>
        </w:rPr>
        <w:t>  </w:t>
      </w:r>
      <w:r>
        <w:rPr/>
        <w:t>недостоверность</w:t>
      </w:r>
      <w:r>
        <w:rPr>
          <w:spacing w:val="31"/>
        </w:rPr>
        <w:t>  </w:t>
      </w:r>
      <w:r>
        <w:rPr/>
        <w:t>(взаимное</w:t>
      </w:r>
      <w:r>
        <w:rPr>
          <w:spacing w:val="30"/>
        </w:rPr>
        <w:t>  </w:t>
      </w:r>
      <w:r>
        <w:rPr/>
        <w:t>противоречие)</w:t>
      </w:r>
      <w:r>
        <w:rPr>
          <w:spacing w:val="30"/>
        </w:rPr>
        <w:t>  </w:t>
      </w:r>
      <w:r>
        <w:rPr>
          <w:spacing w:val="-2"/>
        </w:rPr>
        <w:t>представленной</w:t>
      </w:r>
    </w:p>
    <w:p>
      <w:pPr>
        <w:pStyle w:val="BodyText"/>
        <w:spacing w:after="0" w:line="251" w:lineRule="exact"/>
        <w:jc w:val="right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51" w:lineRule="exact" w:before="80"/>
        <w:ind w:firstLine="0"/>
        <w:jc w:val="left"/>
      </w:pPr>
      <w:r>
        <w:rPr>
          <w:spacing w:val="-2"/>
        </w:rPr>
        <w:t>информации.</w:t>
      </w:r>
    </w:p>
    <w:p>
      <w:pPr>
        <w:pStyle w:val="ListParagraph"/>
        <w:numPr>
          <w:ilvl w:val="0"/>
          <w:numId w:val="2"/>
        </w:numPr>
        <w:tabs>
          <w:tab w:pos="1077" w:val="left" w:leader="none"/>
        </w:tabs>
        <w:spacing w:line="237" w:lineRule="auto" w:before="1" w:after="0"/>
        <w:ind w:left="7" w:right="3" w:firstLine="720"/>
        <w:jc w:val="both"/>
        <w:rPr>
          <w:sz w:val="22"/>
        </w:rPr>
      </w:pPr>
      <w:r>
        <w:rPr>
          <w:sz w:val="22"/>
        </w:rPr>
        <w:t>Уполномоченный исполнительный орган субъекта Российской Федерации направляет лицу, допустившему нарушение требований, предусмотренных </w:t>
      </w:r>
      <w:hyperlink w:history="true" w:anchor="_bookmark39">
        <w:r>
          <w:rPr>
            <w:rFonts w:ascii="Arial" w:hAnsi="Arial"/>
            <w:color w:val="0F6BBF"/>
            <w:sz w:val="22"/>
          </w:rPr>
          <w:t>пунктом 23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уведомление о приостановлении деятельности по обработке, утилизации, обезвреживанию, размещению, транспортированию отходов строительства и сноса (за исключением случая, указанного в </w:t>
      </w:r>
      <w:hyperlink w:history="true" w:anchor="_bookmark41">
        <w:r>
          <w:rPr>
            <w:rFonts w:ascii="Arial" w:hAnsi="Arial"/>
            <w:color w:val="0F6BBF"/>
            <w:sz w:val="22"/>
          </w:rPr>
          <w:t>абзаце</w:t>
        </w:r>
      </w:hyperlink>
      <w:r>
        <w:rPr>
          <w:rFonts w:ascii="Arial" w:hAnsi="Arial"/>
          <w:color w:val="0F6BBF"/>
          <w:spacing w:val="40"/>
          <w:sz w:val="22"/>
        </w:rPr>
        <w:t> </w:t>
      </w:r>
      <w:hyperlink w:history="true" w:anchor="_bookmark41">
        <w:r>
          <w:rPr>
            <w:rFonts w:ascii="Arial" w:hAnsi="Arial"/>
            <w:color w:val="0F6BBF"/>
            <w:sz w:val="22"/>
          </w:rPr>
          <w:t>пятом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настоящего пункта) в случаях, если:</w:t>
      </w:r>
    </w:p>
    <w:p>
      <w:pPr>
        <w:pStyle w:val="BodyText"/>
        <w:spacing w:line="244" w:lineRule="exact"/>
        <w:ind w:left="728" w:firstLine="0"/>
      </w:pPr>
      <w:r>
        <w:rPr/>
        <w:t>выявленные</w:t>
      </w:r>
      <w:r>
        <w:rPr>
          <w:spacing w:val="-7"/>
        </w:rPr>
        <w:t> </w:t>
      </w:r>
      <w:r>
        <w:rPr/>
        <w:t>нарушения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установленный</w:t>
      </w:r>
      <w:r>
        <w:rPr>
          <w:spacing w:val="-6"/>
        </w:rPr>
        <w:t> </w:t>
      </w:r>
      <w:r>
        <w:rPr/>
        <w:t>срок</w:t>
      </w:r>
      <w:r>
        <w:rPr>
          <w:spacing w:val="-7"/>
        </w:rPr>
        <w:t> </w:t>
      </w:r>
      <w:r>
        <w:rPr/>
        <w:t>не</w:t>
      </w:r>
      <w:r>
        <w:rPr>
          <w:spacing w:val="-6"/>
        </w:rPr>
        <w:t> </w:t>
      </w:r>
      <w:r>
        <w:rPr>
          <w:spacing w:val="-2"/>
        </w:rPr>
        <w:t>устранены;</w:t>
      </w:r>
    </w:p>
    <w:p>
      <w:pPr>
        <w:pStyle w:val="BodyText"/>
        <w:spacing w:line="237" w:lineRule="auto"/>
        <w:ind w:right="5"/>
      </w:pPr>
      <w:bookmarkStart w:name="_bookmark40" w:id="49"/>
      <w:bookmarkEnd w:id="49"/>
      <w:r>
        <w:rPr/>
      </w:r>
      <w:r>
        <w:rPr/>
        <w:t>допущено неоднократное (более 5 раз подряд) непредставление информации, предусмотренной </w:t>
      </w:r>
      <w:hyperlink w:history="true" w:anchor="_bookmark31">
        <w:r>
          <w:rPr>
            <w:rFonts w:ascii="Arial" w:hAnsi="Arial"/>
            <w:color w:val="0F6BBF"/>
          </w:rPr>
          <w:t>абзацем четвертым пункта 18</w:t>
        </w:r>
      </w:hyperlink>
      <w:r>
        <w:rPr/>
        <w:t>, </w:t>
      </w:r>
      <w:hyperlink w:history="true" w:anchor="_bookmark34">
        <w:r>
          <w:rPr>
            <w:rFonts w:ascii="Arial" w:hAnsi="Arial"/>
            <w:color w:val="0F6BBF"/>
          </w:rPr>
          <w:t>абзацем пятым пункта 19</w:t>
        </w:r>
      </w:hyperlink>
      <w:r>
        <w:rPr/>
        <w:t>, </w:t>
      </w:r>
      <w:hyperlink w:history="true" w:anchor="_bookmark37">
        <w:r>
          <w:rPr>
            <w:rFonts w:ascii="Arial" w:hAnsi="Arial"/>
            <w:color w:val="0F6BBF"/>
          </w:rPr>
          <w:t>абзацем пятым пункта 20</w:t>
        </w:r>
      </w:hyperlink>
      <w:r>
        <w:rPr>
          <w:rFonts w:ascii="Arial" w:hAnsi="Arial"/>
          <w:color w:val="0F6BBF"/>
        </w:rPr>
        <w:t> </w:t>
      </w:r>
      <w:r>
        <w:rPr/>
        <w:t>настоящей </w:t>
      </w:r>
      <w:r>
        <w:rPr>
          <w:spacing w:val="-2"/>
        </w:rPr>
        <w:t>статьи;</w:t>
      </w:r>
    </w:p>
    <w:p>
      <w:pPr>
        <w:pStyle w:val="BodyText"/>
        <w:spacing w:line="237" w:lineRule="auto"/>
        <w:ind w:right="5"/>
      </w:pPr>
      <w:r>
        <w:rPr/>
        <w:t>допущено непредставление в течение двух лет или представление три и более раза подряд с нарушением установленного срока информации, предусмотренной </w:t>
      </w:r>
      <w:hyperlink w:history="true" w:anchor="_bookmark32">
        <w:r>
          <w:rPr>
            <w:rFonts w:ascii="Arial" w:hAnsi="Arial"/>
            <w:color w:val="0F6BBF"/>
          </w:rPr>
          <w:t>абзацами пятым</w:t>
        </w:r>
      </w:hyperlink>
      <w:r>
        <w:rPr>
          <w:rFonts w:ascii="Arial" w:hAnsi="Arial"/>
          <w:color w:val="0F6BBF"/>
          <w:spacing w:val="-4"/>
        </w:rPr>
        <w:t> </w:t>
      </w:r>
      <w:r>
        <w:rPr/>
        <w:t>и </w:t>
      </w:r>
      <w:hyperlink w:history="true" w:anchor="_bookmark33">
        <w:r>
          <w:rPr>
            <w:rFonts w:ascii="Arial" w:hAnsi="Arial"/>
            <w:color w:val="0F6BBF"/>
          </w:rPr>
          <w:t>шестым пункта</w:t>
        </w:r>
      </w:hyperlink>
      <w:r>
        <w:rPr>
          <w:rFonts w:ascii="Arial" w:hAnsi="Arial"/>
          <w:color w:val="0F6BBF"/>
        </w:rPr>
        <w:t> </w:t>
      </w:r>
      <w:hyperlink w:history="true" w:anchor="_bookmark33">
        <w:r>
          <w:rPr>
            <w:rFonts w:ascii="Arial" w:hAnsi="Arial"/>
            <w:color w:val="0F6BBF"/>
          </w:rPr>
          <w:t>18</w:t>
        </w:r>
      </w:hyperlink>
      <w:r>
        <w:rPr/>
        <w:t>, </w:t>
      </w:r>
      <w:hyperlink w:history="true" w:anchor="_bookmark35">
        <w:r>
          <w:rPr>
            <w:rFonts w:ascii="Arial" w:hAnsi="Arial"/>
            <w:color w:val="0F6BBF"/>
          </w:rPr>
          <w:t>абзацами шестым</w:t>
        </w:r>
      </w:hyperlink>
      <w:r>
        <w:rPr>
          <w:rFonts w:ascii="Arial" w:hAnsi="Arial"/>
          <w:color w:val="0F6BBF"/>
        </w:rPr>
        <w:t> </w:t>
      </w:r>
      <w:r>
        <w:rPr/>
        <w:t>и </w:t>
      </w:r>
      <w:hyperlink w:history="true" w:anchor="_bookmark36">
        <w:r>
          <w:rPr>
            <w:rFonts w:ascii="Arial" w:hAnsi="Arial"/>
            <w:color w:val="0F6BBF"/>
          </w:rPr>
          <w:t>седьмым пункта 19</w:t>
        </w:r>
      </w:hyperlink>
      <w:r>
        <w:rPr/>
        <w:t>, </w:t>
      </w:r>
      <w:hyperlink w:history="true" w:anchor="_bookmark38">
        <w:r>
          <w:rPr>
            <w:rFonts w:ascii="Arial" w:hAnsi="Arial"/>
            <w:color w:val="0F6BBF"/>
          </w:rPr>
          <w:t>абзацами шестым - восьмым пункта 20</w:t>
        </w:r>
      </w:hyperlink>
      <w:r>
        <w:rPr>
          <w:rFonts w:ascii="Arial" w:hAnsi="Arial"/>
          <w:color w:val="0F6BBF"/>
        </w:rPr>
        <w:t> </w:t>
      </w:r>
      <w:r>
        <w:rPr/>
        <w:t>настоящей </w:t>
      </w:r>
      <w:r>
        <w:rPr>
          <w:spacing w:val="-2"/>
        </w:rPr>
        <w:t>статьи.</w:t>
      </w:r>
    </w:p>
    <w:p>
      <w:pPr>
        <w:pStyle w:val="BodyText"/>
        <w:spacing w:line="237" w:lineRule="auto"/>
        <w:ind w:right="4"/>
      </w:pPr>
      <w:bookmarkStart w:name="_bookmark41" w:id="50"/>
      <w:bookmarkEnd w:id="50"/>
      <w:r>
        <w:rPr/>
      </w:r>
      <w:r>
        <w:rPr/>
        <w:t>Если допущено неоднократное (более 5 раз подряд) непредставление информации, предусмотренной </w:t>
      </w:r>
      <w:hyperlink w:history="true" w:anchor="_bookmark38">
        <w:r>
          <w:rPr>
            <w:rFonts w:ascii="Arial" w:hAnsi="Arial"/>
            <w:color w:val="0F6BBF"/>
          </w:rPr>
          <w:t>абзацем шестым пункта 20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лицами, осуществляющими обработку, утилизацию, обезвреживание, размещение отходов строительства и сноса, в случае, указанном в </w:t>
      </w:r>
      <w:hyperlink w:history="true" w:anchor="_bookmark18">
        <w:r>
          <w:rPr>
            <w:rFonts w:ascii="Arial" w:hAnsi="Arial"/>
            <w:color w:val="0F6BBF"/>
          </w:rPr>
          <w:t>пункте 8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уведомление предусматривает приостановление направления на такой объект отходов строительства и сноса, образованных в субъекте Российской Федерации, включившем такой объект в перечень объектов обработки, утилизации, обезвреживания, размещения отходов строительства и сноса.</w:t>
      </w:r>
    </w:p>
    <w:p>
      <w:pPr>
        <w:pStyle w:val="BodyText"/>
        <w:spacing w:line="237" w:lineRule="auto"/>
        <w:ind w:right="7"/>
      </w:pPr>
      <w:r>
        <w:rPr/>
        <w:t>Указанные уведомления размещаются в составе сведений, включенных в перечень объектов обработки, утилизации, обезвреживания, размещения отходов строительства и сноса, перечень лиц, осуществляющих деятельность по транспортированию таких отходов.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Уведомление о приостановлении деятельности по обработке, утилизации, обезвреживанию, размещению, транспортированию отходов строительства и сноса, уведомление, указанное в </w:t>
      </w:r>
      <w:hyperlink w:history="true" w:anchor="_bookmark41">
        <w:r>
          <w:rPr>
            <w:rFonts w:ascii="Arial" w:hAnsi="Arial"/>
            <w:color w:val="0F6BBF"/>
            <w:sz w:val="22"/>
          </w:rPr>
          <w:t>абзаце</w:t>
        </w:r>
      </w:hyperlink>
      <w:r>
        <w:rPr>
          <w:rFonts w:ascii="Arial" w:hAnsi="Arial"/>
          <w:color w:val="0F6BBF"/>
          <w:sz w:val="22"/>
        </w:rPr>
        <w:t> </w:t>
      </w:r>
      <w:hyperlink w:history="true" w:anchor="_bookmark41">
        <w:r>
          <w:rPr>
            <w:rFonts w:ascii="Arial" w:hAnsi="Arial"/>
            <w:color w:val="0F6BBF"/>
            <w:sz w:val="22"/>
          </w:rPr>
          <w:t>пятом пункта 24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исключаются из перечня объектов обращения с отходами строительства и сноса, перечня лиц, осуществляющих деятельность по транспортированию таких </w:t>
      </w:r>
      <w:r>
        <w:rPr>
          <w:spacing w:val="-2"/>
          <w:sz w:val="22"/>
        </w:rPr>
        <w:t>отходов:</w:t>
      </w:r>
    </w:p>
    <w:p>
      <w:pPr>
        <w:pStyle w:val="BodyText"/>
        <w:spacing w:line="237" w:lineRule="auto"/>
        <w:ind w:right="5"/>
      </w:pPr>
      <w:r>
        <w:rPr/>
        <w:t>в течение пяти рабочих дней со дня представления в уполномоченный исполнительный орган субъекта Российской Федерации документов, подтверждающих устранение выявленного нарушения, за исключением случаев, указанных в </w:t>
      </w:r>
      <w:hyperlink w:history="true" w:anchor="_bookmark40">
        <w:r>
          <w:rPr>
            <w:rFonts w:ascii="Arial" w:hAnsi="Arial"/>
            <w:color w:val="0F6BBF"/>
          </w:rPr>
          <w:t>абзацах третьем - пятом пункта 24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37" w:lineRule="auto"/>
        <w:ind w:right="5"/>
      </w:pPr>
      <w:r>
        <w:rPr/>
        <w:t>в течение одного месяца со дня представления в уполномоченный исполнительный орган субъекта Российской Федерации документов, подтверждающих устранение выявленного нарушения, указанного в </w:t>
      </w:r>
      <w:hyperlink w:history="true" w:anchor="_bookmark40">
        <w:r>
          <w:rPr>
            <w:rFonts w:ascii="Arial" w:hAnsi="Arial"/>
            <w:color w:val="0F6BBF"/>
          </w:rPr>
          <w:t>абзацах третьем - пятом пункта 24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статьи.</w:t>
      </w:r>
    </w:p>
    <w:p>
      <w:pPr>
        <w:pStyle w:val="ListParagraph"/>
        <w:numPr>
          <w:ilvl w:val="0"/>
          <w:numId w:val="2"/>
        </w:numPr>
        <w:tabs>
          <w:tab w:pos="1093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r>
        <w:rPr>
          <w:sz w:val="22"/>
        </w:rPr>
        <w:t>Транспортирование отходов строительства и сноса, образованных на территории субъекта Российской Федерации, утвердившего правила обращения с отходами строительства и сноса, на объект обработки, утилизации, обезвреживания, размещения таких отходов, расположенный на территории другого субъекта Российской Федерации, допускается при условиях:</w:t>
      </w:r>
    </w:p>
    <w:p>
      <w:pPr>
        <w:pStyle w:val="BodyText"/>
        <w:spacing w:line="235" w:lineRule="auto"/>
        <w:ind w:right="4"/>
      </w:pPr>
      <w:r>
        <w:rPr/>
        <w:t>соблюдения лицами, осуществляющими деятельность по транспортированию отходов строительства и сноса, требования, предусмотренного </w:t>
      </w:r>
      <w:hyperlink w:history="true" w:anchor="_bookmark8">
        <w:r>
          <w:rPr>
            <w:rFonts w:ascii="Arial" w:hAnsi="Arial"/>
            <w:color w:val="0F6BBF"/>
          </w:rPr>
          <w:t>абзацем вторым пункта 5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в случае, предусмотренном </w:t>
      </w:r>
      <w:hyperlink w:history="true" w:anchor="_bookmark7">
        <w:r>
          <w:rPr>
            <w:rFonts w:ascii="Arial" w:hAnsi="Arial"/>
            <w:color w:val="0F6BBF"/>
          </w:rPr>
          <w:t>абзацем первым пункта 5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статьи;</w:t>
      </w:r>
    </w:p>
    <w:p>
      <w:pPr>
        <w:pStyle w:val="BodyText"/>
        <w:spacing w:line="252" w:lineRule="exact"/>
        <w:ind w:left="728" w:firstLine="0"/>
        <w:rPr>
          <w:rFonts w:ascii="Arial" w:hAnsi="Arial"/>
        </w:rPr>
      </w:pPr>
      <w:r>
        <w:rPr/>
        <w:t>наличия</w:t>
      </w:r>
      <w:r>
        <w:rPr>
          <w:spacing w:val="79"/>
          <w:w w:val="150"/>
        </w:rPr>
        <w:t> </w:t>
      </w:r>
      <w:r>
        <w:rPr/>
        <w:t>сопроводительных</w:t>
      </w:r>
      <w:r>
        <w:rPr>
          <w:spacing w:val="27"/>
        </w:rPr>
        <w:t>  </w:t>
      </w:r>
      <w:r>
        <w:rPr/>
        <w:t>документов,</w:t>
      </w:r>
      <w:r>
        <w:rPr>
          <w:spacing w:val="26"/>
        </w:rPr>
        <w:t>  </w:t>
      </w:r>
      <w:r>
        <w:rPr/>
        <w:t>предусмотренных</w:t>
      </w:r>
      <w:r>
        <w:rPr>
          <w:spacing w:val="26"/>
        </w:rPr>
        <w:t>  </w:t>
      </w:r>
      <w:hyperlink w:history="true" w:anchor="_bookmark3">
        <w:r>
          <w:rPr>
            <w:rFonts w:ascii="Arial" w:hAnsi="Arial"/>
            <w:color w:val="0F6BBF"/>
          </w:rPr>
          <w:t>абзацем</w:t>
        </w:r>
        <w:r>
          <w:rPr>
            <w:rFonts w:ascii="Arial" w:hAnsi="Arial"/>
            <w:color w:val="0F6BBF"/>
            <w:spacing w:val="77"/>
            <w:w w:val="150"/>
          </w:rPr>
          <w:t> </w:t>
        </w:r>
        <w:r>
          <w:rPr>
            <w:rFonts w:ascii="Arial" w:hAnsi="Arial"/>
            <w:color w:val="0F6BBF"/>
          </w:rPr>
          <w:t>седьмым</w:t>
        </w:r>
        <w:r>
          <w:rPr>
            <w:rFonts w:ascii="Arial" w:hAnsi="Arial"/>
            <w:color w:val="0F6BBF"/>
            <w:spacing w:val="77"/>
            <w:w w:val="150"/>
          </w:rPr>
          <w:t> </w:t>
        </w:r>
        <w:r>
          <w:rPr>
            <w:rFonts w:ascii="Arial" w:hAnsi="Arial"/>
            <w:color w:val="0F6BBF"/>
          </w:rPr>
          <w:t>пункта</w:t>
        </w:r>
        <w:r>
          <w:rPr>
            <w:rFonts w:ascii="Arial" w:hAnsi="Arial"/>
            <w:color w:val="0F6BBF"/>
            <w:spacing w:val="76"/>
            <w:w w:val="150"/>
          </w:rPr>
          <w:t> </w:t>
        </w:r>
        <w:r>
          <w:rPr>
            <w:rFonts w:ascii="Arial" w:hAnsi="Arial"/>
            <w:color w:val="0F6BBF"/>
            <w:spacing w:val="-10"/>
          </w:rPr>
          <w:t>1</w:t>
        </w:r>
      </w:hyperlink>
    </w:p>
    <w:p>
      <w:pPr>
        <w:pStyle w:val="BodyText"/>
        <w:spacing w:line="250" w:lineRule="exact"/>
        <w:ind w:firstLine="0"/>
      </w:pPr>
      <w:r>
        <w:rPr/>
        <w:t>настоящей</w:t>
      </w:r>
      <w:r>
        <w:rPr>
          <w:spacing w:val="-9"/>
        </w:rPr>
        <w:t> </w:t>
      </w:r>
      <w:r>
        <w:rPr>
          <w:spacing w:val="-2"/>
        </w:rPr>
        <w:t>статьи;</w:t>
      </w:r>
    </w:p>
    <w:p>
      <w:pPr>
        <w:pStyle w:val="BodyText"/>
        <w:spacing w:line="237" w:lineRule="auto"/>
        <w:ind w:right="5"/>
      </w:pPr>
      <w:r>
        <w:rPr/>
        <w:t>соответствия такого объекта обработки, утилизации, обезвреживания, размещения отходов строительства и сноса требованию, предусмотренному </w:t>
      </w:r>
      <w:hyperlink w:history="true" w:anchor="_bookmark5">
        <w:r>
          <w:rPr>
            <w:rFonts w:ascii="Arial" w:hAnsi="Arial"/>
            <w:color w:val="0F6BBF"/>
          </w:rPr>
          <w:t>абзацем вторым пункта 3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статьи, в случае, предусмотренном абзацем вторым пункта 3 настоящей статьи.</w:t>
      </w:r>
    </w:p>
    <w:p>
      <w:pPr>
        <w:pStyle w:val="ListParagraph"/>
        <w:numPr>
          <w:ilvl w:val="0"/>
          <w:numId w:val="2"/>
        </w:numPr>
        <w:tabs>
          <w:tab w:pos="1120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bookmarkStart w:name="_bookmark42" w:id="51"/>
      <w:bookmarkEnd w:id="51"/>
      <w:r>
        <w:rPr/>
      </w:r>
      <w:r>
        <w:rPr>
          <w:sz w:val="22"/>
        </w:rPr>
        <w:t>Существенными условиями договора на оказание услуг по транспортированию отходов строительства и сноса являются:</w:t>
      </w:r>
    </w:p>
    <w:p>
      <w:pPr>
        <w:pStyle w:val="BodyText"/>
        <w:spacing w:line="249" w:lineRule="exact"/>
        <w:ind w:left="728" w:firstLine="0"/>
      </w:pPr>
      <w:r>
        <w:rPr/>
        <w:t>предмет </w:t>
      </w:r>
      <w:r>
        <w:rPr>
          <w:spacing w:val="-2"/>
        </w:rPr>
        <w:t>договора;</w:t>
      </w:r>
    </w:p>
    <w:p>
      <w:pPr>
        <w:pStyle w:val="BodyText"/>
        <w:spacing w:line="237" w:lineRule="auto"/>
        <w:ind w:right="5"/>
      </w:pPr>
      <w:r>
        <w:rPr/>
        <w:t>наименование видов отходов строительства и сноса с указанием кодов федерального классификационного каталога отходов и планируемой массы транспортируемых отходов строительства и сноса;</w:t>
      </w:r>
    </w:p>
    <w:p>
      <w:pPr>
        <w:pStyle w:val="BodyText"/>
        <w:spacing w:line="248" w:lineRule="exact"/>
        <w:ind w:left="728" w:firstLine="0"/>
      </w:pPr>
      <w:r>
        <w:rPr/>
        <w:t>наименование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адрес</w:t>
      </w:r>
      <w:r>
        <w:rPr>
          <w:spacing w:val="-7"/>
        </w:rPr>
        <w:t> </w:t>
      </w:r>
      <w:r>
        <w:rPr/>
        <w:t>объекта</w:t>
      </w:r>
      <w:r>
        <w:rPr>
          <w:spacing w:val="-7"/>
        </w:rPr>
        <w:t> </w:t>
      </w:r>
      <w:r>
        <w:rPr/>
        <w:t>образования</w:t>
      </w:r>
      <w:r>
        <w:rPr>
          <w:spacing w:val="-7"/>
        </w:rPr>
        <w:t> </w:t>
      </w:r>
      <w:r>
        <w:rPr/>
        <w:t>отходов</w:t>
      </w:r>
      <w:r>
        <w:rPr>
          <w:spacing w:val="-7"/>
        </w:rPr>
        <w:t> </w:t>
      </w:r>
      <w:r>
        <w:rPr/>
        <w:t>строительства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2"/>
        </w:rPr>
        <w:t>сноса;</w:t>
      </w:r>
    </w:p>
    <w:p>
      <w:pPr>
        <w:pStyle w:val="BodyText"/>
        <w:spacing w:line="237" w:lineRule="auto"/>
        <w:ind w:right="9"/>
      </w:pPr>
      <w:r>
        <w:rPr/>
        <w:t>наименования и адреса объектов обработки, утилизации, обезвреживания, размещения отходов строительства и сноса, на которые осуществляется транспортирование таких отходов;</w:t>
      </w:r>
    </w:p>
    <w:p>
      <w:pPr>
        <w:pStyle w:val="BodyText"/>
        <w:spacing w:line="237" w:lineRule="auto"/>
        <w:ind w:right="4"/>
      </w:pPr>
      <w:r>
        <w:rPr/>
        <w:t>технические характеристики, включая грузоподъемность, транспортных средств, используемых лицами, осуществляющими деятельность по транспортированию отходов строительства и сноса для транспортирования отходов строительства и сноса;</w:t>
      </w:r>
    </w:p>
    <w:p>
      <w:pPr>
        <w:pStyle w:val="BodyText"/>
        <w:spacing w:after="0" w:line="237" w:lineRule="auto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left="728" w:right="400" w:firstLine="0"/>
      </w:pPr>
      <w:r>
        <w:rPr/>
        <w:t>цена</w:t>
      </w:r>
      <w:r>
        <w:rPr>
          <w:spacing w:val="-5"/>
        </w:rPr>
        <w:t> </w:t>
      </w:r>
      <w:r>
        <w:rPr/>
        <w:t>договора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цена</w:t>
      </w:r>
      <w:r>
        <w:rPr>
          <w:spacing w:val="-5"/>
        </w:rPr>
        <w:t> </w:t>
      </w:r>
      <w:r>
        <w:rPr/>
        <w:t>единицы</w:t>
      </w:r>
      <w:r>
        <w:rPr>
          <w:spacing w:val="-5"/>
        </w:rPr>
        <w:t> </w:t>
      </w:r>
      <w:r>
        <w:rPr/>
        <w:t>услуги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транспортированию</w:t>
      </w:r>
      <w:r>
        <w:rPr>
          <w:spacing w:val="-5"/>
        </w:rPr>
        <w:t> </w:t>
      </w:r>
      <w:r>
        <w:rPr/>
        <w:t>отходов</w:t>
      </w:r>
      <w:r>
        <w:rPr>
          <w:spacing w:val="-5"/>
        </w:rPr>
        <w:t> </w:t>
      </w:r>
      <w:r>
        <w:rPr/>
        <w:t>строительства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сноса; сроки и порядок оплаты услуг по договору.</w:t>
      </w:r>
    </w:p>
    <w:p>
      <w:pPr>
        <w:pStyle w:val="ListParagraph"/>
        <w:numPr>
          <w:ilvl w:val="0"/>
          <w:numId w:val="2"/>
        </w:numPr>
        <w:tabs>
          <w:tab w:pos="1174" w:val="left" w:leader="none"/>
        </w:tabs>
        <w:spacing w:line="237" w:lineRule="auto" w:before="0" w:after="0"/>
        <w:ind w:left="7" w:right="7" w:firstLine="720"/>
        <w:jc w:val="both"/>
        <w:rPr>
          <w:sz w:val="22"/>
        </w:rPr>
      </w:pPr>
      <w:bookmarkStart w:name="_bookmark43" w:id="52"/>
      <w:bookmarkEnd w:id="52"/>
      <w:r>
        <w:rPr/>
      </w:r>
      <w:r>
        <w:rPr>
          <w:sz w:val="22"/>
        </w:rPr>
        <w:t>Существенными условиями договора на оказание услуг по обработке, утилизации, обезвреживанию, размещению отходов строительства и сноса являются:</w:t>
      </w:r>
    </w:p>
    <w:p>
      <w:pPr>
        <w:pStyle w:val="BodyText"/>
        <w:spacing w:line="249" w:lineRule="exact"/>
        <w:ind w:left="728" w:firstLine="0"/>
      </w:pPr>
      <w:r>
        <w:rPr/>
        <w:t>предмет </w:t>
      </w:r>
      <w:r>
        <w:rPr>
          <w:spacing w:val="-2"/>
        </w:rPr>
        <w:t>договора;</w:t>
      </w:r>
    </w:p>
    <w:p>
      <w:pPr>
        <w:pStyle w:val="BodyText"/>
        <w:spacing w:line="237" w:lineRule="auto"/>
        <w:ind w:right="6"/>
      </w:pPr>
      <w:r>
        <w:rPr/>
        <w:t>наименования видов отходов строительства и сноса с указанием кода федерального классификационного каталога отходов и планируемой массы отходов строительства и сноса, направляемых на объект, используемый для обработки, утилизации, обезвреживания, размещения таких </w:t>
      </w:r>
      <w:r>
        <w:rPr>
          <w:spacing w:val="-2"/>
        </w:rPr>
        <w:t>отходов;</w:t>
      </w:r>
    </w:p>
    <w:p>
      <w:pPr>
        <w:pStyle w:val="BodyText"/>
        <w:spacing w:line="237" w:lineRule="auto"/>
        <w:ind w:right="10"/>
      </w:pPr>
      <w:r>
        <w:rPr/>
        <w:t>наименование и адрес объекта обработки, утилизации, обезвреживания, размещения отходов строительства и сноса;</w:t>
      </w:r>
    </w:p>
    <w:p>
      <w:pPr>
        <w:pStyle w:val="BodyText"/>
        <w:spacing w:line="237" w:lineRule="auto"/>
        <w:ind w:right="6"/>
      </w:pPr>
      <w:r>
        <w:rPr/>
        <w:t>цена договора и цена единицы услуги по обработке, утилизации, обезвреживанию, размещению отходов строительства и сноса, в случае если договором предусмотрена плата за указанную услугу, или цена договора и цена массы принимаемых отходов (вторичных ресурсов), если договором предусмотрена купля - продажа таких отходов;</w:t>
      </w:r>
    </w:p>
    <w:p>
      <w:pPr>
        <w:pStyle w:val="BodyText"/>
        <w:spacing w:line="248" w:lineRule="exact"/>
        <w:ind w:left="728" w:firstLine="0"/>
      </w:pPr>
      <w:r>
        <w:rPr/>
        <w:t>сроки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4"/>
        </w:rPr>
        <w:t> </w:t>
      </w:r>
      <w:r>
        <w:rPr/>
        <w:t>оплаты</w:t>
      </w:r>
      <w:r>
        <w:rPr>
          <w:spacing w:val="-4"/>
        </w:rPr>
        <w:t> </w:t>
      </w:r>
      <w:r>
        <w:rPr/>
        <w:t>услуг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договору.</w:t>
      </w:r>
    </w:p>
    <w:p>
      <w:pPr>
        <w:pStyle w:val="ListParagraph"/>
        <w:numPr>
          <w:ilvl w:val="0"/>
          <w:numId w:val="2"/>
        </w:numPr>
        <w:tabs>
          <w:tab w:pos="1125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В целях обеспечения осуществления исполнительными органами субъектов Российской Федерации полномочий, предусмотренных </w:t>
      </w:r>
      <w:hyperlink w:history="true" w:anchor="_bookmark10">
        <w:r>
          <w:rPr>
            <w:rFonts w:ascii="Arial" w:hAnsi="Arial"/>
            <w:color w:val="0F6BBF"/>
            <w:sz w:val="22"/>
          </w:rPr>
          <w:t>абзацами третьим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и </w:t>
      </w:r>
      <w:hyperlink w:history="true" w:anchor="_bookmark11">
        <w:r>
          <w:rPr>
            <w:rFonts w:ascii="Arial" w:hAnsi="Arial"/>
            <w:color w:val="0F6BBF"/>
            <w:sz w:val="22"/>
          </w:rPr>
          <w:t>четвертым пункта 6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</w:t>
      </w:r>
      <w:r>
        <w:rPr>
          <w:spacing w:val="-2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также</w:t>
      </w:r>
      <w:r>
        <w:rPr>
          <w:spacing w:val="-2"/>
          <w:sz w:val="22"/>
        </w:rPr>
        <w:t> </w:t>
      </w:r>
      <w:r>
        <w:rPr>
          <w:sz w:val="22"/>
        </w:rPr>
        <w:t>полномочий</w:t>
      </w:r>
      <w:r>
        <w:rPr>
          <w:spacing w:val="-2"/>
          <w:sz w:val="22"/>
        </w:rPr>
        <w:t> </w:t>
      </w:r>
      <w:r>
        <w:rPr>
          <w:sz w:val="22"/>
        </w:rPr>
        <w:t>по</w:t>
      </w:r>
      <w:r>
        <w:rPr>
          <w:spacing w:val="-2"/>
          <w:sz w:val="22"/>
        </w:rPr>
        <w:t> </w:t>
      </w:r>
      <w:r>
        <w:rPr>
          <w:sz w:val="22"/>
        </w:rPr>
        <w:t>ведению</w:t>
      </w:r>
      <w:r>
        <w:rPr>
          <w:spacing w:val="-2"/>
          <w:sz w:val="22"/>
        </w:rPr>
        <w:t> </w:t>
      </w:r>
      <w:r>
        <w:rPr>
          <w:sz w:val="22"/>
        </w:rPr>
        <w:t>региональной</w:t>
      </w:r>
      <w:r>
        <w:rPr>
          <w:spacing w:val="-2"/>
          <w:sz w:val="22"/>
        </w:rPr>
        <w:t> </w:t>
      </w:r>
      <w:r>
        <w:rPr>
          <w:sz w:val="22"/>
        </w:rPr>
        <w:t>информационной</w:t>
      </w:r>
      <w:r>
        <w:rPr>
          <w:spacing w:val="-2"/>
          <w:sz w:val="22"/>
        </w:rPr>
        <w:t> </w:t>
      </w:r>
      <w:r>
        <w:rPr>
          <w:sz w:val="22"/>
        </w:rPr>
        <w:t>системы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области</w:t>
      </w:r>
      <w:r>
        <w:rPr>
          <w:spacing w:val="-2"/>
          <w:sz w:val="22"/>
        </w:rPr>
        <w:t> </w:t>
      </w:r>
      <w:r>
        <w:rPr>
          <w:sz w:val="22"/>
        </w:rPr>
        <w:t>обращения</w:t>
      </w:r>
      <w:r>
        <w:rPr>
          <w:spacing w:val="-2"/>
          <w:sz w:val="22"/>
        </w:rPr>
        <w:t> </w:t>
      </w:r>
      <w:r>
        <w:rPr>
          <w:sz w:val="22"/>
        </w:rPr>
        <w:t>с отходами производства и потребления, по контролю за соблюдением требований, установленных в области обращения с отходами строительства и сноса настоящей статьей, в том числе путем анализа информации, указанной в </w:t>
      </w:r>
      <w:hyperlink w:history="true" w:anchor="_bookmark30">
        <w:r>
          <w:rPr>
            <w:rFonts w:ascii="Arial" w:hAnsi="Arial"/>
            <w:color w:val="0F6BBF"/>
            <w:sz w:val="22"/>
          </w:rPr>
          <w:t>пунктах 18 - 20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мониторинга и (или) фиксации перемещения транспортных средств, используемых лицом, осуществляющим деятельность по транспортированию отходов строительства и сноса, и верификации навигационной информации субъекты Российской Федерации вправе создавать уполномоченные организации, 100% акций (долей в уставном (складочном) капитале) которой принадлежат субъекту Российской Федерации.";</w:t>
      </w:r>
    </w:p>
    <w:p>
      <w:pPr>
        <w:pStyle w:val="ListParagraph"/>
        <w:numPr>
          <w:ilvl w:val="1"/>
          <w:numId w:val="1"/>
        </w:numPr>
        <w:tabs>
          <w:tab w:pos="966" w:val="left" w:leader="none"/>
        </w:tabs>
        <w:spacing w:line="243" w:lineRule="exact" w:before="0" w:after="0"/>
        <w:ind w:left="966" w:right="0" w:hanging="238"/>
        <w:jc w:val="both"/>
        <w:rPr>
          <w:sz w:val="22"/>
        </w:rPr>
      </w:pPr>
      <w:bookmarkStart w:name="Пункт 8" w:id="53"/>
      <w:bookmarkEnd w:id="53"/>
      <w:r>
        <w:rPr/>
      </w:r>
      <w:r>
        <w:rPr>
          <w:sz w:val="22"/>
        </w:rPr>
        <w:t>дополнить</w:t>
      </w:r>
      <w:r>
        <w:rPr>
          <w:spacing w:val="-5"/>
          <w:sz w:val="22"/>
        </w:rPr>
        <w:t> </w:t>
      </w:r>
      <w:r>
        <w:rPr>
          <w:sz w:val="22"/>
        </w:rPr>
        <w:t>статьей</w:t>
      </w:r>
      <w:r>
        <w:rPr>
          <w:spacing w:val="-4"/>
          <w:sz w:val="22"/>
        </w:rPr>
        <w:t> </w:t>
      </w:r>
      <w:r>
        <w:rPr>
          <w:sz w:val="22"/>
        </w:rPr>
        <w:t>14.7</w:t>
      </w:r>
      <w:r>
        <w:rPr>
          <w:spacing w:val="-4"/>
          <w:sz w:val="22"/>
        </w:rPr>
        <w:t> </w:t>
      </w:r>
      <w:r>
        <w:rPr>
          <w:sz w:val="22"/>
        </w:rPr>
        <w:t>следующего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содержания:</w:t>
      </w:r>
    </w:p>
    <w:p>
      <w:pPr>
        <w:pStyle w:val="BodyText"/>
        <w:spacing w:line="237" w:lineRule="auto"/>
        <w:ind w:left="1620" w:right="9" w:hanging="892"/>
      </w:pPr>
      <w:bookmarkStart w:name="_bookmark44" w:id="54"/>
      <w:bookmarkEnd w:id="54"/>
      <w:r>
        <w:rPr/>
      </w:r>
      <w:r>
        <w:rPr/>
        <w:t>"</w:t>
      </w:r>
      <w:r>
        <w:rPr>
          <w:rFonts w:ascii="Arial" w:hAnsi="Arial"/>
          <w:b/>
          <w:color w:val="26282D"/>
        </w:rPr>
        <w:t>Статья 14.7. </w:t>
      </w:r>
      <w:r>
        <w:rPr/>
        <w:t>Региональные информационные системы в области обращения с отходами производства и потребления</w:t>
      </w:r>
    </w:p>
    <w:p>
      <w:pPr>
        <w:pStyle w:val="ListParagraph"/>
        <w:numPr>
          <w:ilvl w:val="0"/>
          <w:numId w:val="3"/>
        </w:numPr>
        <w:tabs>
          <w:tab w:pos="991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Региональные информационные системы в области обращения с отходами производства и потребления создаются по решению высших исполнительных органов субъекта Российской Федерации. В субъекте Российской Федерации могут создаваться и эксплуатироваться различные региональные информационные</w:t>
      </w:r>
      <w:r>
        <w:rPr>
          <w:spacing w:val="-3"/>
          <w:sz w:val="22"/>
        </w:rPr>
        <w:t> </w:t>
      </w:r>
      <w:r>
        <w:rPr>
          <w:sz w:val="22"/>
        </w:rPr>
        <w:t>системы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области</w:t>
      </w:r>
      <w:r>
        <w:rPr>
          <w:spacing w:val="-3"/>
          <w:sz w:val="22"/>
        </w:rPr>
        <w:t> </w:t>
      </w:r>
      <w:r>
        <w:rPr>
          <w:sz w:val="22"/>
        </w:rPr>
        <w:t>обращения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отходами</w:t>
      </w:r>
      <w:r>
        <w:rPr>
          <w:spacing w:val="-3"/>
          <w:sz w:val="22"/>
        </w:rPr>
        <w:t> </w:t>
      </w:r>
      <w:r>
        <w:rPr>
          <w:sz w:val="22"/>
        </w:rPr>
        <w:t>производства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потребления</w:t>
      </w:r>
      <w:r>
        <w:rPr>
          <w:spacing w:val="-3"/>
          <w:sz w:val="22"/>
        </w:rPr>
        <w:t> </w:t>
      </w:r>
      <w:r>
        <w:rPr>
          <w:sz w:val="22"/>
        </w:rPr>
        <w:t>применительно к обращению с различными видами отходов производства и потребления.</w:t>
      </w:r>
    </w:p>
    <w:p>
      <w:pPr>
        <w:pStyle w:val="ListParagraph"/>
        <w:numPr>
          <w:ilvl w:val="0"/>
          <w:numId w:val="3"/>
        </w:numPr>
        <w:tabs>
          <w:tab w:pos="952" w:val="left" w:leader="none"/>
        </w:tabs>
        <w:spacing w:line="237" w:lineRule="auto" w:before="0" w:after="0"/>
        <w:ind w:left="7" w:right="6" w:firstLine="720"/>
        <w:jc w:val="both"/>
        <w:rPr>
          <w:sz w:val="22"/>
        </w:rPr>
      </w:pPr>
      <w:bookmarkStart w:name="_bookmark45" w:id="55"/>
      <w:bookmarkEnd w:id="55"/>
      <w:r>
        <w:rPr/>
      </w:r>
      <w:r>
        <w:rPr>
          <w:sz w:val="22"/>
        </w:rPr>
        <w:t>В случае создания в субъекте Российской Федерации региональной информационной системы в области обращения с отходами производства и потребления:</w:t>
      </w:r>
    </w:p>
    <w:p>
      <w:pPr>
        <w:pStyle w:val="BodyText"/>
        <w:spacing w:line="237" w:lineRule="auto"/>
        <w:ind w:right="4"/>
      </w:pPr>
      <w:bookmarkStart w:name="_bookmark46" w:id="56"/>
      <w:bookmarkEnd w:id="56"/>
      <w:r>
        <w:rPr/>
      </w:r>
      <w:r>
        <w:rPr/>
        <w:t>поставщики информации размещают информацию в региональной информационной системе в области обращения с отходами производства и потребления в соответствии с положением о ней, а в случае если в субъекте Российской Федерации утверждены правила обращения с отходами строительства и сноса, указанные в </w:t>
      </w:r>
      <w:hyperlink w:history="true" w:anchor="_bookmark0">
        <w:r>
          <w:rPr>
            <w:rFonts w:ascii="Arial" w:hAnsi="Arial"/>
            <w:color w:val="0F6BBF"/>
          </w:rPr>
          <w:t>пункте 1 статьи 14.6</w:t>
        </w:r>
      </w:hyperlink>
      <w:r>
        <w:rPr>
          <w:rFonts w:ascii="Arial" w:hAnsi="Arial"/>
          <w:color w:val="0F6BBF"/>
        </w:rPr>
        <w:t> </w:t>
      </w:r>
      <w:r>
        <w:rPr/>
        <w:t>настоящего Федерального закона, также в соответствии с требованиями, установленными указанными правилами;</w:t>
      </w:r>
    </w:p>
    <w:p>
      <w:pPr>
        <w:pStyle w:val="BodyText"/>
        <w:spacing w:line="237" w:lineRule="auto"/>
        <w:ind w:right="3"/>
      </w:pPr>
      <w:r>
        <w:rPr/>
        <w:t>между оператором федеральной государственной информационной системы учета твердых коммунальных отходов и уполномоченным исполнительным органом субъекта Российской Федерации,</w:t>
      </w:r>
      <w:r>
        <w:rPr>
          <w:spacing w:val="40"/>
        </w:rPr>
        <w:t> </w:t>
      </w:r>
      <w:r>
        <w:rPr/>
        <w:t>в котором создана региональная информационная система в области обращения с отходами производства и потребления, заключается соглашение об информационном взаимодействии, устанавливающее порядок и формат передачи информации об обращении с твердыми коммунальными отходами из региональной информационной системы в области обращения с отходами производства и потребления в федеральную государственную информационную систему учета твердых коммунальных отходов, состав передаваемой информации.</w:t>
      </w:r>
    </w:p>
    <w:p>
      <w:pPr>
        <w:pStyle w:val="ListParagraph"/>
        <w:numPr>
          <w:ilvl w:val="0"/>
          <w:numId w:val="3"/>
        </w:numPr>
        <w:tabs>
          <w:tab w:pos="981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Соглашение об информационном взаимодействии, указанное в </w:t>
      </w:r>
      <w:hyperlink w:history="true" w:anchor="_bookmark45">
        <w:r>
          <w:rPr>
            <w:rFonts w:ascii="Arial" w:hAnsi="Arial"/>
            <w:color w:val="0F6BBF"/>
            <w:sz w:val="22"/>
          </w:rPr>
          <w:t>пункте 2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заключается при выполнении следующих условий:</w:t>
      </w:r>
    </w:p>
    <w:p>
      <w:pPr>
        <w:pStyle w:val="BodyText"/>
        <w:spacing w:line="237" w:lineRule="auto"/>
        <w:ind w:right="11"/>
      </w:pPr>
      <w:r>
        <w:rPr/>
        <w:t>региональная информационная система в области обращения с отходами производства и потребления включает в себя электронную модель территориальной схемы обращения с отходами;</w:t>
      </w:r>
    </w:p>
    <w:p>
      <w:pPr>
        <w:pStyle w:val="BodyText"/>
        <w:spacing w:line="235" w:lineRule="auto"/>
        <w:ind w:right="11"/>
      </w:pPr>
      <w:r>
        <w:rPr/>
        <w:t>региональная информационная система в области обращения с отходами производства и потребления отвечает требованиям, установленным </w:t>
      </w:r>
      <w:hyperlink w:history="true" w:anchor="_bookmark47">
        <w:r>
          <w:rPr>
            <w:rFonts w:ascii="Arial" w:hAnsi="Arial"/>
            <w:color w:val="0F6BBF"/>
          </w:rPr>
          <w:t>пунктом 4</w:t>
        </w:r>
      </w:hyperlink>
      <w:r>
        <w:rPr>
          <w:rFonts w:ascii="Arial" w:hAnsi="Arial"/>
          <w:color w:val="0F6BBF"/>
        </w:rPr>
        <w:t> </w:t>
      </w:r>
      <w:r>
        <w:rPr/>
        <w:t>настоящей статьи.</w:t>
      </w:r>
    </w:p>
    <w:p>
      <w:pPr>
        <w:pStyle w:val="ListParagraph"/>
        <w:numPr>
          <w:ilvl w:val="0"/>
          <w:numId w:val="3"/>
        </w:numPr>
        <w:tabs>
          <w:tab w:pos="1005" w:val="left" w:leader="none"/>
        </w:tabs>
        <w:spacing w:line="237" w:lineRule="auto" w:before="0" w:after="0"/>
        <w:ind w:left="7" w:right="10" w:firstLine="720"/>
        <w:jc w:val="both"/>
        <w:rPr>
          <w:sz w:val="22"/>
        </w:rPr>
      </w:pPr>
      <w:bookmarkStart w:name="_bookmark47" w:id="57"/>
      <w:bookmarkEnd w:id="57"/>
      <w:r>
        <w:rPr/>
      </w:r>
      <w:r>
        <w:rPr>
          <w:sz w:val="22"/>
        </w:rPr>
        <w:t>Региональная информационная система в области обращения с отходами производства и потребления должна соответствовать следующим требованиям:</w:t>
      </w:r>
    </w:p>
    <w:p>
      <w:pPr>
        <w:pStyle w:val="BodyText"/>
        <w:spacing w:line="249" w:lineRule="exact"/>
        <w:ind w:left="728" w:firstLine="0"/>
      </w:pPr>
      <w:r>
        <w:rPr/>
        <w:t>а)</w:t>
      </w:r>
      <w:r>
        <w:rPr>
          <w:spacing w:val="-8"/>
        </w:rPr>
        <w:t> </w:t>
      </w:r>
      <w:r>
        <w:rPr/>
        <w:t>обеспечение</w:t>
      </w:r>
      <w:r>
        <w:rPr>
          <w:spacing w:val="-8"/>
        </w:rPr>
        <w:t> </w:t>
      </w:r>
      <w:r>
        <w:rPr/>
        <w:t>возможности</w:t>
      </w:r>
      <w:r>
        <w:rPr>
          <w:spacing w:val="-8"/>
        </w:rPr>
        <w:t> </w:t>
      </w:r>
      <w:r>
        <w:rPr/>
        <w:t>обработки,</w:t>
      </w:r>
      <w:r>
        <w:rPr>
          <w:spacing w:val="-7"/>
        </w:rPr>
        <w:t> </w:t>
      </w:r>
      <w:r>
        <w:rPr/>
        <w:t>хранения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предоставления</w:t>
      </w:r>
      <w:r>
        <w:rPr>
          <w:spacing w:val="-8"/>
        </w:rPr>
        <w:t> </w:t>
      </w:r>
      <w:r>
        <w:rPr>
          <w:spacing w:val="-2"/>
        </w:rPr>
        <w:t>информации;</w:t>
      </w:r>
    </w:p>
    <w:p>
      <w:pPr>
        <w:pStyle w:val="BodyText"/>
        <w:spacing w:line="251" w:lineRule="exact"/>
        <w:ind w:left="728" w:firstLine="0"/>
      </w:pPr>
      <w:r>
        <w:rPr/>
        <w:t>б)</w:t>
      </w:r>
      <w:r>
        <w:rPr>
          <w:spacing w:val="14"/>
        </w:rPr>
        <w:t> </w:t>
      </w:r>
      <w:r>
        <w:rPr/>
        <w:t>обеспечение</w:t>
      </w:r>
      <w:r>
        <w:rPr>
          <w:spacing w:val="15"/>
        </w:rPr>
        <w:t> </w:t>
      </w:r>
      <w:r>
        <w:rPr/>
        <w:t>возможности</w:t>
      </w:r>
      <w:r>
        <w:rPr>
          <w:spacing w:val="14"/>
        </w:rPr>
        <w:t> </w:t>
      </w:r>
      <w:r>
        <w:rPr/>
        <w:t>осуществления</w:t>
      </w:r>
      <w:r>
        <w:rPr>
          <w:spacing w:val="15"/>
        </w:rPr>
        <w:t> </w:t>
      </w:r>
      <w:r>
        <w:rPr/>
        <w:t>контроля</w:t>
      </w:r>
      <w:r>
        <w:rPr>
          <w:spacing w:val="14"/>
        </w:rPr>
        <w:t> </w:t>
      </w:r>
      <w:r>
        <w:rPr/>
        <w:t>полноты</w:t>
      </w:r>
      <w:r>
        <w:rPr>
          <w:spacing w:val="15"/>
        </w:rPr>
        <w:t> </w:t>
      </w:r>
      <w:r>
        <w:rPr/>
        <w:t>и</w:t>
      </w:r>
      <w:r>
        <w:rPr>
          <w:spacing w:val="14"/>
        </w:rPr>
        <w:t> </w:t>
      </w:r>
      <w:r>
        <w:rPr/>
        <w:t>своевременности</w:t>
      </w:r>
      <w:r>
        <w:rPr>
          <w:spacing w:val="15"/>
        </w:rPr>
        <w:t> </w:t>
      </w:r>
      <w:r>
        <w:rPr>
          <w:spacing w:val="-2"/>
        </w:rPr>
        <w:t>размещения</w:t>
      </w:r>
    </w:p>
    <w:p>
      <w:pPr>
        <w:pStyle w:val="BodyText"/>
        <w:spacing w:after="0" w:line="251" w:lineRule="exact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51" w:lineRule="exact" w:before="80"/>
        <w:ind w:firstLine="0"/>
      </w:pPr>
      <w:r>
        <w:rPr/>
        <w:t>информации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области</w:t>
      </w:r>
      <w:r>
        <w:rPr>
          <w:spacing w:val="-6"/>
        </w:rPr>
        <w:t> </w:t>
      </w:r>
      <w:r>
        <w:rPr/>
        <w:t>обращения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отходами</w:t>
      </w:r>
      <w:r>
        <w:rPr>
          <w:spacing w:val="-6"/>
        </w:rPr>
        <w:t> </w:t>
      </w:r>
      <w:r>
        <w:rPr/>
        <w:t>производства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2"/>
        </w:rPr>
        <w:t>потребления;</w:t>
      </w:r>
    </w:p>
    <w:p>
      <w:pPr>
        <w:pStyle w:val="BodyText"/>
        <w:spacing w:line="237" w:lineRule="auto" w:before="1"/>
        <w:ind w:right="3"/>
      </w:pPr>
      <w:r>
        <w:rPr/>
        <w:t>в) технические средства региональной информационной системы в области обращения с отходами производства и потребления размещаются на территории Российской Федерации и обеспечивают доступ пользователей информации к ознакомлению с общедоступной информацией, размещенной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региональной</w:t>
      </w:r>
      <w:r>
        <w:rPr>
          <w:spacing w:val="-4"/>
        </w:rPr>
        <w:t> </w:t>
      </w:r>
      <w:r>
        <w:rPr/>
        <w:t>информационной</w:t>
      </w:r>
      <w:r>
        <w:rPr>
          <w:spacing w:val="-4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обращения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отходами</w:t>
      </w:r>
      <w:r>
        <w:rPr>
          <w:spacing w:val="-4"/>
        </w:rPr>
        <w:t> </w:t>
      </w:r>
      <w:r>
        <w:rPr/>
        <w:t>производства</w:t>
      </w:r>
      <w:r>
        <w:rPr>
          <w:spacing w:val="-4"/>
        </w:rPr>
        <w:t> </w:t>
      </w:r>
      <w:r>
        <w:rPr/>
        <w:t>и </w:t>
      </w:r>
      <w:r>
        <w:rPr>
          <w:spacing w:val="-2"/>
        </w:rPr>
        <w:t>потребления;</w:t>
      </w:r>
    </w:p>
    <w:p>
      <w:pPr>
        <w:pStyle w:val="BodyText"/>
        <w:spacing w:line="237" w:lineRule="auto"/>
        <w:ind w:right="5"/>
      </w:pPr>
      <w:r>
        <w:rPr/>
        <w:t>г) размещение информации в региональной информационной системе в области обращения с отходами производства и потребления осуществляется на русском языке. Лингвистические средства обеспечения эксплуатации региональной информационной системы в области обращения с отходами производства и потребления должны обеспечивать доступ пользователей информации и поставщиков информации к содержащейся в системе информации на русском языке. Наименования иностранных юридических лиц, российских юридических лиц, имеющих наименование на иностранном языке, имена физических лиц, иностранные официальные и общепринятые технические обозначения могут быть указаны с использованием букв латинского алфавита;</w:t>
      </w:r>
    </w:p>
    <w:p>
      <w:pPr>
        <w:pStyle w:val="BodyText"/>
        <w:spacing w:line="237" w:lineRule="auto"/>
        <w:ind w:right="6"/>
      </w:pPr>
      <w:r>
        <w:rPr/>
        <w:t>д) региональная информационная система в области обращения с отходами производства и потребления состоит из открытой части и закрытой части, в том числе для организации взаимодействия региональной</w:t>
      </w:r>
      <w:r>
        <w:rPr>
          <w:spacing w:val="-1"/>
        </w:rPr>
        <w:t> </w:t>
      </w:r>
      <w:r>
        <w:rPr/>
        <w:t>информационной</w:t>
      </w:r>
      <w:r>
        <w:rPr>
          <w:spacing w:val="-1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  <w:r>
        <w:rPr>
          <w:spacing w:val="-1"/>
        </w:rPr>
        <w:t> </w:t>
      </w:r>
      <w:r>
        <w:rPr/>
        <w:t>обращения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отходами</w:t>
      </w:r>
      <w:r>
        <w:rPr>
          <w:spacing w:val="-1"/>
        </w:rPr>
        <w:t> </w:t>
      </w:r>
      <w:r>
        <w:rPr/>
        <w:t>производства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потребления</w:t>
      </w:r>
      <w:r>
        <w:rPr>
          <w:spacing w:val="-1"/>
        </w:rPr>
        <w:t> </w:t>
      </w:r>
      <w:r>
        <w:rPr/>
        <w:t>с иными информационными системами.</w:t>
      </w:r>
    </w:p>
    <w:p>
      <w:pPr>
        <w:pStyle w:val="BodyText"/>
        <w:spacing w:line="237" w:lineRule="auto"/>
        <w:ind w:right="5"/>
      </w:pPr>
      <w:r>
        <w:rPr/>
        <w:t>В открытой части региональной информационной системы в области обращения с отходами производства и потребления размещается общедоступная информация.</w:t>
      </w:r>
    </w:p>
    <w:p>
      <w:pPr>
        <w:pStyle w:val="BodyText"/>
        <w:spacing w:line="237" w:lineRule="auto"/>
        <w:ind w:right="3"/>
      </w:pPr>
      <w:r>
        <w:rPr/>
        <w:t>Закрытая часть региональной информационной системы в области обращения с отходами производства и потребления содержит информацию, отнесенную законодательством Российской Федерации к коммерческой и иной охраняемой законом тайне (за исключением информации, составляющей государственную тайну в соответствии с законодательством Российской Федерации о государственной тайне, а также информации о твердых коммунальных отходах, образующихся в результате деятельности для обеспечения обороны страны и безопасности государства, не подлежащей размещению в региональной информационной системе в области обращения с отходами производства и </w:t>
      </w:r>
      <w:r>
        <w:rPr>
          <w:spacing w:val="-2"/>
        </w:rPr>
        <w:t>потребления).</w:t>
      </w:r>
    </w:p>
    <w:p>
      <w:pPr>
        <w:pStyle w:val="BodyText"/>
        <w:spacing w:line="237" w:lineRule="auto"/>
        <w:ind w:right="5"/>
      </w:pPr>
      <w:r>
        <w:rPr/>
        <w:t>К информации, доступ к которой ограничен, содержащейся в закрытой части региональной информационной системы в области обращения с отходами производства и потребления, в том числе, </w:t>
      </w:r>
      <w:r>
        <w:rPr>
          <w:spacing w:val="-2"/>
        </w:rPr>
        <w:t>относятся:</w:t>
      </w:r>
    </w:p>
    <w:p>
      <w:pPr>
        <w:pStyle w:val="BodyText"/>
        <w:spacing w:line="237" w:lineRule="auto"/>
        <w:ind w:right="10"/>
      </w:pPr>
      <w:r>
        <w:rPr/>
        <w:t>балансы количественных характеристик образования, утилизации, обезвреживания, размещения твердых коммунальных отходов на территории субъекта Российской Федерации;</w:t>
      </w:r>
    </w:p>
    <w:p>
      <w:pPr>
        <w:pStyle w:val="BodyText"/>
        <w:spacing w:line="237" w:lineRule="auto"/>
        <w:ind w:right="4"/>
      </w:pPr>
      <w:r>
        <w:rPr/>
        <w:t>информация о капитальных вложениях в строительство, реконструкцию, объектов обработки, утилизации, обезвреживания, размещения твердых коммунальных отходов, информация о финансировании работ по выводу из эксплуатации таких объектов;</w:t>
      </w:r>
    </w:p>
    <w:p>
      <w:pPr>
        <w:pStyle w:val="BodyText"/>
        <w:spacing w:line="237" w:lineRule="auto"/>
        <w:ind w:right="5"/>
      </w:pPr>
      <w:r>
        <w:rPr/>
        <w:t>информация о прогнозных значениях предельных тарифов в области обращения с твердыми коммунальными отходами;</w:t>
      </w:r>
    </w:p>
    <w:p>
      <w:pPr>
        <w:pStyle w:val="BodyText"/>
        <w:spacing w:line="249" w:lineRule="exact"/>
        <w:ind w:left="728" w:firstLine="0"/>
      </w:pPr>
      <w:r>
        <w:rPr/>
        <w:t>схема</w:t>
      </w:r>
      <w:r>
        <w:rPr>
          <w:spacing w:val="-4"/>
        </w:rPr>
        <w:t> </w:t>
      </w:r>
      <w:r>
        <w:rPr/>
        <w:t>потоков</w:t>
      </w:r>
      <w:r>
        <w:rPr>
          <w:spacing w:val="-3"/>
        </w:rPr>
        <w:t> </w:t>
      </w:r>
      <w:r>
        <w:rPr/>
        <w:t>твердых</w:t>
      </w:r>
      <w:r>
        <w:rPr>
          <w:spacing w:val="-3"/>
        </w:rPr>
        <w:t> </w:t>
      </w:r>
      <w:r>
        <w:rPr/>
        <w:t>коммунальных</w:t>
      </w:r>
      <w:r>
        <w:rPr>
          <w:spacing w:val="-2"/>
        </w:rPr>
        <w:t> отходов;</w:t>
      </w:r>
    </w:p>
    <w:p>
      <w:pPr>
        <w:pStyle w:val="BodyText"/>
        <w:spacing w:line="237" w:lineRule="auto"/>
        <w:ind w:right="3"/>
      </w:pPr>
      <w:r>
        <w:rPr/>
        <w:t>информация, содержащаяся в соглашениях, заключенных между субъектами Российской Федерации, по вопросам обращения с твердыми коммунальными отходами;</w:t>
      </w:r>
    </w:p>
    <w:p>
      <w:pPr>
        <w:pStyle w:val="BodyText"/>
        <w:spacing w:line="237" w:lineRule="auto"/>
        <w:ind w:right="3"/>
      </w:pPr>
      <w:r>
        <w:rPr/>
        <w:t>информация о договорах на оказание услуг по транспортированию, накоплению, обработке, утилизации, обезвреживанию, размещению твердых коммунальных отходов, отходов строительства и сноса, а также навигационная информация о транспортировании таких отходов.</w:t>
      </w:r>
    </w:p>
    <w:p>
      <w:pPr>
        <w:pStyle w:val="ListParagraph"/>
        <w:numPr>
          <w:ilvl w:val="0"/>
          <w:numId w:val="3"/>
        </w:numPr>
        <w:tabs>
          <w:tab w:pos="1083" w:val="left" w:leader="none"/>
        </w:tabs>
        <w:spacing w:line="237" w:lineRule="auto" w:before="0" w:after="0"/>
        <w:ind w:left="7" w:right="7" w:firstLine="720"/>
        <w:jc w:val="both"/>
        <w:rPr>
          <w:sz w:val="22"/>
        </w:rPr>
      </w:pPr>
      <w:r>
        <w:rPr>
          <w:sz w:val="22"/>
        </w:rPr>
        <w:t>Информация об отходах производства и потребления, образующихся в результате деятельности для обеспечения обороны страны и безопасности государства, не подлежит размещению в региональной информационной системе в области обращения с отходами производства и потребления.</w:t>
      </w:r>
    </w:p>
    <w:p>
      <w:pPr>
        <w:pStyle w:val="ListParagraph"/>
        <w:numPr>
          <w:ilvl w:val="0"/>
          <w:numId w:val="3"/>
        </w:numPr>
        <w:tabs>
          <w:tab w:pos="981" w:val="left" w:leader="none"/>
        </w:tabs>
        <w:spacing w:line="237" w:lineRule="auto" w:before="0" w:after="0"/>
        <w:ind w:left="7" w:right="5" w:firstLine="720"/>
        <w:jc w:val="both"/>
        <w:rPr>
          <w:sz w:val="22"/>
        </w:rPr>
      </w:pPr>
      <w:r>
        <w:rPr>
          <w:sz w:val="22"/>
        </w:rPr>
        <w:t>Соглашение об информационном взаимодействии, указанное в </w:t>
      </w:r>
      <w:hyperlink w:history="true" w:anchor="_bookmark45">
        <w:r>
          <w:rPr>
            <w:rFonts w:ascii="Arial" w:hAnsi="Arial"/>
            <w:color w:val="0F6BBF"/>
            <w:sz w:val="22"/>
          </w:rPr>
          <w:t>пункте 2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должно содержать, в том числе, следующие условия:</w:t>
      </w:r>
    </w:p>
    <w:p>
      <w:pPr>
        <w:pStyle w:val="BodyText"/>
        <w:spacing w:line="237" w:lineRule="auto"/>
        <w:ind w:right="4"/>
      </w:pPr>
      <w:r>
        <w:rPr/>
        <w:t>порядок организации (в том числе формы и форматы передачи информации) и технические условия взаимодействия федеральной государственной информационной системы учета твердых коммунальных отходов и региональной информационной системы в области обращения с отходами производства и потребления;</w:t>
      </w:r>
    </w:p>
    <w:p>
      <w:pPr>
        <w:pStyle w:val="BodyText"/>
        <w:spacing w:line="237" w:lineRule="auto"/>
        <w:ind w:right="2"/>
      </w:pPr>
      <w:r>
        <w:rPr/>
        <w:t>предоставление информации об обращении с твердыми коммунальными отходами из региональной</w:t>
      </w:r>
      <w:r>
        <w:rPr>
          <w:spacing w:val="-2"/>
        </w:rPr>
        <w:t> </w:t>
      </w:r>
      <w:r>
        <w:rPr/>
        <w:t>информационной</w:t>
      </w:r>
      <w:r>
        <w:rPr>
          <w:spacing w:val="-2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обращения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отходами</w:t>
      </w:r>
      <w:r>
        <w:rPr>
          <w:spacing w:val="-2"/>
        </w:rPr>
        <w:t> </w:t>
      </w:r>
      <w:r>
        <w:rPr/>
        <w:t>производства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потребления</w:t>
      </w:r>
      <w:r>
        <w:rPr>
          <w:spacing w:val="-2"/>
        </w:rPr>
        <w:t> </w:t>
      </w:r>
      <w:r>
        <w:rPr/>
        <w:t>в федеральную государственную информационную систему учета твердых коммунальных отходов на постоянной основе в автоматизированном или автоматическом режиме.</w:t>
      </w:r>
    </w:p>
    <w:p>
      <w:pPr>
        <w:pStyle w:val="BodyText"/>
        <w:spacing w:line="237" w:lineRule="auto"/>
        <w:ind w:right="1"/>
      </w:pPr>
      <w:r>
        <w:rPr/>
        <w:t>Соглашение об информационном взаимодействии, заключаемое с субъектами Российской Федерации - городами федерального значения, по решению уполномоченных исполнительных органов</w:t>
      </w:r>
    </w:p>
    <w:p>
      <w:pPr>
        <w:pStyle w:val="BodyText"/>
        <w:spacing w:after="0" w:line="237" w:lineRule="auto"/>
        <w:sectPr>
          <w:pgSz w:w="11900" w:h="16840"/>
          <w:pgMar w:header="289" w:footer="511" w:top="700" w:bottom="700" w:left="992" w:right="992"/>
        </w:sectPr>
      </w:pPr>
    </w:p>
    <w:p>
      <w:pPr>
        <w:pStyle w:val="BodyText"/>
        <w:spacing w:line="237" w:lineRule="auto" w:before="82"/>
        <w:ind w:right="2" w:firstLine="0"/>
      </w:pPr>
      <w:r>
        <w:rPr/>
        <w:t>таких субъектов Российской Федерации предусматривает особенности представления из региональных информационных систем в области обращения с отходами производства и потребления таких субъектов Российской Федерации навигационной информации, информации со средств измерения массы твердых коммунальных отходов, информации о заключенных договорах в сфере обращения с твердыми коммунальными отходами, местах накопления твердых коммунальных отходов, источниках</w:t>
      </w:r>
      <w:r>
        <w:rPr>
          <w:spacing w:val="40"/>
        </w:rPr>
        <w:t> </w:t>
      </w:r>
      <w:r>
        <w:rPr/>
        <w:t>образования твердых коммунальных отходов, включая сроки, порядок, форматы передачи такой информации и, в том числе, ее предоставление в агрегированном виде.</w:t>
      </w:r>
    </w:p>
    <w:p>
      <w:pPr>
        <w:pStyle w:val="ListParagraph"/>
        <w:numPr>
          <w:ilvl w:val="0"/>
          <w:numId w:val="3"/>
        </w:numPr>
        <w:tabs>
          <w:tab w:pos="955" w:val="left" w:leader="none"/>
        </w:tabs>
        <w:spacing w:line="237" w:lineRule="auto" w:before="0" w:after="0"/>
        <w:ind w:left="7" w:right="0" w:firstLine="720"/>
        <w:jc w:val="both"/>
        <w:rPr>
          <w:sz w:val="22"/>
        </w:rPr>
      </w:pPr>
      <w:r>
        <w:rPr>
          <w:sz w:val="22"/>
        </w:rPr>
        <w:t>В случае выявления фактов неоднократного представления из региональной информационной системы в области обращения с отходами производства и потребления в федеральную государственную информационную систему учета твердых коммунальных отходов недостоверной информации, за исключением случая предоставления такой информации поставщиками информации в соответствии с </w:t>
      </w:r>
      <w:hyperlink w:history="true" w:anchor="_bookmark46">
        <w:r>
          <w:rPr>
            <w:rFonts w:ascii="Arial" w:hAnsi="Arial"/>
            <w:color w:val="0F6BBF"/>
            <w:sz w:val="22"/>
          </w:rPr>
          <w:t>абзацем вторым пункта 2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и (или) непредставления информации соглашение об информационном взаимодействии, указанное в пункте 2 настоящей статьи, подлежит расторжению. В этом случае поставщики информации предоставляют информацию об обращении с твердыми коммунальными отходами в федеральную государственную информационную систему учета твердых коммунальных отходов учета твердых коммунальных отходов.</w:t>
      </w:r>
    </w:p>
    <w:p>
      <w:pPr>
        <w:pStyle w:val="ListParagraph"/>
        <w:numPr>
          <w:ilvl w:val="0"/>
          <w:numId w:val="3"/>
        </w:numPr>
        <w:tabs>
          <w:tab w:pos="987" w:val="left" w:leader="none"/>
        </w:tabs>
        <w:spacing w:line="237" w:lineRule="auto" w:before="0" w:after="0"/>
        <w:ind w:left="7" w:right="4" w:firstLine="720"/>
        <w:jc w:val="both"/>
        <w:rPr>
          <w:sz w:val="22"/>
        </w:rPr>
      </w:pPr>
      <w:r>
        <w:rPr>
          <w:sz w:val="22"/>
        </w:rPr>
        <w:t>Информация о заключении соглашения об информационном взаимодействии, указанном в </w:t>
      </w:r>
      <w:hyperlink w:history="true" w:anchor="_bookmark45">
        <w:r>
          <w:rPr>
            <w:rFonts w:ascii="Arial" w:hAnsi="Arial"/>
            <w:color w:val="0F6BBF"/>
            <w:sz w:val="22"/>
          </w:rPr>
          <w:t>пункте 2</w:t>
        </w:r>
      </w:hyperlink>
      <w:r>
        <w:rPr>
          <w:rFonts w:ascii="Arial" w:hAnsi="Arial"/>
          <w:color w:val="0F6BBF"/>
          <w:sz w:val="22"/>
        </w:rPr>
        <w:t> </w:t>
      </w:r>
      <w:r>
        <w:rPr>
          <w:sz w:val="22"/>
        </w:rPr>
        <w:t>настоящей статьи, подлежит размещению на официальном сайте российского экологического оператора и официальном сайте уполномоченного исполнительного органа власти субъекта Российской Федерации в информационно-телекоммуникационной сети "Интернет".".</w:t>
      </w:r>
    </w:p>
    <w:p>
      <w:pPr>
        <w:spacing w:line="246" w:lineRule="exact" w:before="0"/>
        <w:ind w:left="728" w:right="0" w:firstLine="0"/>
        <w:jc w:val="left"/>
        <w:rPr>
          <w:rFonts w:ascii="Arial" w:hAnsi="Arial"/>
          <w:b/>
          <w:sz w:val="22"/>
        </w:rPr>
      </w:pPr>
      <w:bookmarkStart w:name="Статья 2" w:id="58"/>
      <w:bookmarkEnd w:id="58"/>
      <w:r>
        <w:rPr/>
      </w:r>
      <w:r>
        <w:rPr>
          <w:rFonts w:ascii="Arial" w:hAnsi="Arial"/>
          <w:b/>
          <w:color w:val="26282D"/>
          <w:sz w:val="22"/>
        </w:rPr>
        <w:t>Статья</w:t>
      </w:r>
      <w:r>
        <w:rPr>
          <w:rFonts w:ascii="Arial" w:hAnsi="Arial"/>
          <w:b/>
          <w:color w:val="26282D"/>
          <w:spacing w:val="-6"/>
          <w:sz w:val="22"/>
        </w:rPr>
        <w:t> </w:t>
      </w:r>
      <w:r>
        <w:rPr>
          <w:rFonts w:ascii="Arial" w:hAnsi="Arial"/>
          <w:b/>
          <w:color w:val="26282D"/>
          <w:spacing w:val="-10"/>
          <w:sz w:val="22"/>
        </w:rPr>
        <w:t>2</w:t>
      </w:r>
    </w:p>
    <w:p>
      <w:pPr>
        <w:pStyle w:val="BodyText"/>
        <w:spacing w:line="237" w:lineRule="auto"/>
        <w:ind w:right="2"/>
      </w:pPr>
      <w:r>
        <w:rPr/>
        <w:t>Правила обращения с отходами строительства, реконструкции, капитального ремонта, сноса объектов капитального строительства, благоустройства территорий, утвержденные нормативными правовыми актами субъектов Российской Федерации до вступления в силу настоящего Федерального закона,</w:t>
      </w:r>
      <w:r>
        <w:rPr>
          <w:spacing w:val="-2"/>
        </w:rPr>
        <w:t> </w:t>
      </w:r>
      <w:r>
        <w:rPr/>
        <w:t>подлежат</w:t>
      </w:r>
      <w:r>
        <w:rPr>
          <w:spacing w:val="-2"/>
        </w:rPr>
        <w:t> </w:t>
      </w:r>
      <w:r>
        <w:rPr/>
        <w:t>приведению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hyperlink r:id="rId10">
        <w:r>
          <w:rPr>
            <w:rFonts w:ascii="Arial" w:hAnsi="Arial"/>
            <w:color w:val="0F6BBF"/>
          </w:rPr>
          <w:t>Федеральным</w:t>
        </w:r>
        <w:r>
          <w:rPr>
            <w:rFonts w:ascii="Arial" w:hAnsi="Arial"/>
            <w:color w:val="0F6BBF"/>
            <w:spacing w:val="-4"/>
          </w:rPr>
          <w:t> </w:t>
        </w:r>
        <w:r>
          <w:rPr>
            <w:rFonts w:ascii="Arial" w:hAnsi="Arial"/>
            <w:color w:val="0F6BBF"/>
          </w:rPr>
          <w:t>законом</w:t>
        </w:r>
      </w:hyperlink>
      <w:r>
        <w:rPr>
          <w:rFonts w:ascii="Arial" w:hAnsi="Arial"/>
          <w:color w:val="0F6BBF"/>
          <w:spacing w:val="-8"/>
        </w:rPr>
        <w:t> </w:t>
      </w:r>
      <w:r>
        <w:rPr/>
        <w:t>от</w:t>
      </w:r>
      <w:r>
        <w:rPr>
          <w:spacing w:val="-2"/>
        </w:rPr>
        <w:t> </w:t>
      </w:r>
      <w:r>
        <w:rPr/>
        <w:t>24</w:t>
      </w:r>
      <w:r>
        <w:rPr>
          <w:spacing w:val="-2"/>
        </w:rPr>
        <w:t> </w:t>
      </w:r>
      <w:r>
        <w:rPr/>
        <w:t>июня</w:t>
      </w:r>
      <w:r>
        <w:rPr>
          <w:spacing w:val="-3"/>
        </w:rPr>
        <w:t> </w:t>
      </w:r>
      <w:r>
        <w:rPr/>
        <w:t>1998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/>
        <w:t>89-ФЗ</w:t>
      </w:r>
      <w:r>
        <w:rPr>
          <w:spacing w:val="-3"/>
        </w:rPr>
        <w:t> </w:t>
      </w:r>
      <w:r>
        <w:rPr/>
        <w:t>"Об отходах производства и потребления" не позднее 1 января 2027 года.</w:t>
      </w:r>
    </w:p>
    <w:p>
      <w:pPr>
        <w:spacing w:line="251" w:lineRule="exact" w:before="237"/>
        <w:ind w:left="728" w:right="0" w:firstLine="0"/>
        <w:jc w:val="left"/>
        <w:rPr>
          <w:rFonts w:ascii="Arial" w:hAnsi="Arial"/>
          <w:b/>
          <w:sz w:val="22"/>
        </w:rPr>
      </w:pPr>
      <w:bookmarkStart w:name="Статья 3" w:id="59"/>
      <w:bookmarkEnd w:id="59"/>
      <w:r>
        <w:rPr/>
      </w:r>
      <w:r>
        <w:rPr>
          <w:rFonts w:ascii="Arial" w:hAnsi="Arial"/>
          <w:b/>
          <w:color w:val="26282D"/>
          <w:sz w:val="22"/>
        </w:rPr>
        <w:t>Статья</w:t>
      </w:r>
      <w:r>
        <w:rPr>
          <w:rFonts w:ascii="Arial" w:hAnsi="Arial"/>
          <w:b/>
          <w:color w:val="26282D"/>
          <w:spacing w:val="-6"/>
          <w:sz w:val="22"/>
        </w:rPr>
        <w:t> </w:t>
      </w:r>
      <w:r>
        <w:rPr>
          <w:rFonts w:ascii="Arial" w:hAnsi="Arial"/>
          <w:b/>
          <w:color w:val="26282D"/>
          <w:spacing w:val="-10"/>
          <w:sz w:val="22"/>
        </w:rPr>
        <w:t>3</w:t>
      </w:r>
    </w:p>
    <w:p>
      <w:pPr>
        <w:pStyle w:val="BodyText"/>
        <w:spacing w:line="237" w:lineRule="auto" w:before="1"/>
        <w:ind w:right="5"/>
      </w:pPr>
      <w:hyperlink r:id="rId20">
        <w:r>
          <w:rPr>
            <w:rFonts w:ascii="Arial" w:hAnsi="Arial"/>
            <w:color w:val="0F6BBF"/>
          </w:rPr>
          <w:t>Пункт 11 статьи 44</w:t>
        </w:r>
      </w:hyperlink>
      <w:r>
        <w:rPr>
          <w:rFonts w:ascii="Arial" w:hAnsi="Arial"/>
          <w:color w:val="0F6BBF"/>
          <w:spacing w:val="-6"/>
        </w:rPr>
        <w:t> </w:t>
      </w:r>
      <w:r>
        <w:rPr/>
        <w:t>Федерального закона от 21 декабря 2021 г. N 414-ФЗ "Об общих принципах организации публичной власти в субъектах Российской Федерации" (Собрание законодательства Российской Федерации 2021, N 52 (часть I), ст. 8973) дополнить словами ", а также регулирования и организации обращения с отходами строительства, реконструкции, капитального ремонта, сноса объектов</w:t>
      </w:r>
      <w:r>
        <w:rPr>
          <w:spacing w:val="-1"/>
        </w:rPr>
        <w:t> </w:t>
      </w:r>
      <w:r>
        <w:rPr/>
        <w:t>капитального</w:t>
      </w:r>
      <w:r>
        <w:rPr>
          <w:spacing w:val="-1"/>
        </w:rPr>
        <w:t> </w:t>
      </w:r>
      <w:r>
        <w:rPr/>
        <w:t>строительства,</w:t>
      </w:r>
      <w:r>
        <w:rPr>
          <w:spacing w:val="-1"/>
        </w:rPr>
        <w:t> </w:t>
      </w:r>
      <w:r>
        <w:rPr/>
        <w:t>благоустройства</w:t>
      </w:r>
      <w:r>
        <w:rPr>
          <w:spacing w:val="-1"/>
        </w:rPr>
        <w:t> </w:t>
      </w:r>
      <w:r>
        <w:rPr/>
        <w:t>территорий,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исключением</w:t>
      </w:r>
      <w:r>
        <w:rPr>
          <w:spacing w:val="-1"/>
        </w:rPr>
        <w:t> </w:t>
      </w:r>
      <w:r>
        <w:rPr/>
        <w:t>случаев</w:t>
      </w:r>
      <w:r>
        <w:rPr>
          <w:spacing w:val="-1"/>
        </w:rPr>
        <w:t> </w:t>
      </w:r>
      <w:r>
        <w:rPr/>
        <w:t>обращения с такими отходами, образующимися в результате деятельности для обеспечения обороны страны и безопасности государства"."</w:t>
      </w:r>
    </w:p>
    <w:p>
      <w:pPr>
        <w:spacing w:line="252" w:lineRule="exact" w:before="243"/>
        <w:ind w:left="728" w:right="0" w:firstLine="0"/>
        <w:jc w:val="left"/>
        <w:rPr>
          <w:rFonts w:ascii="Arial" w:hAnsi="Arial"/>
          <w:b/>
          <w:sz w:val="22"/>
        </w:rPr>
      </w:pPr>
      <w:bookmarkStart w:name="Статья 4" w:id="60"/>
      <w:bookmarkEnd w:id="60"/>
      <w:r>
        <w:rPr/>
      </w:r>
      <w:r>
        <w:rPr>
          <w:rFonts w:ascii="Arial" w:hAnsi="Arial"/>
          <w:b/>
          <w:color w:val="26282D"/>
          <w:sz w:val="22"/>
        </w:rPr>
        <w:t>Статья</w:t>
      </w:r>
      <w:r>
        <w:rPr>
          <w:rFonts w:ascii="Arial" w:hAnsi="Arial"/>
          <w:b/>
          <w:color w:val="26282D"/>
          <w:spacing w:val="-6"/>
          <w:sz w:val="22"/>
        </w:rPr>
        <w:t> </w:t>
      </w:r>
      <w:r>
        <w:rPr>
          <w:rFonts w:ascii="Arial" w:hAnsi="Arial"/>
          <w:b/>
          <w:color w:val="26282D"/>
          <w:spacing w:val="-10"/>
          <w:sz w:val="22"/>
        </w:rPr>
        <w:t>4</w:t>
      </w:r>
    </w:p>
    <w:p>
      <w:pPr>
        <w:pStyle w:val="BodyText"/>
        <w:spacing w:line="237" w:lineRule="auto" w:before="2"/>
        <w:ind w:right="7"/>
      </w:pPr>
      <w:r>
        <w:rPr/>
        <w:t>Действие настоящего Федерального закона не распространяется на отношения, возникающие в процессе обращения с отходами строительства, реконструкции, капитального ремонта, сноса объектов капитального строительства, благоустройства территорий I и II классов опасности, а также ломом и отходами цветных и (или) черных металлов.</w:t>
      </w:r>
    </w:p>
    <w:p>
      <w:pPr>
        <w:spacing w:line="252" w:lineRule="exact" w:before="245"/>
        <w:ind w:left="728" w:right="0" w:firstLine="0"/>
        <w:jc w:val="left"/>
        <w:rPr>
          <w:rFonts w:ascii="Arial" w:hAnsi="Arial"/>
          <w:b/>
          <w:sz w:val="22"/>
        </w:rPr>
      </w:pPr>
      <w:bookmarkStart w:name="Статья 5" w:id="61"/>
      <w:bookmarkEnd w:id="61"/>
      <w:r>
        <w:rPr/>
      </w:r>
      <w:r>
        <w:rPr>
          <w:rFonts w:ascii="Arial" w:hAnsi="Arial"/>
          <w:b/>
          <w:color w:val="26282D"/>
          <w:sz w:val="22"/>
        </w:rPr>
        <w:t>Статья</w:t>
      </w:r>
      <w:r>
        <w:rPr>
          <w:rFonts w:ascii="Arial" w:hAnsi="Arial"/>
          <w:b/>
          <w:color w:val="26282D"/>
          <w:spacing w:val="-6"/>
          <w:sz w:val="22"/>
        </w:rPr>
        <w:t> </w:t>
      </w:r>
      <w:r>
        <w:rPr>
          <w:rFonts w:ascii="Arial" w:hAnsi="Arial"/>
          <w:b/>
          <w:color w:val="26282D"/>
          <w:spacing w:val="-10"/>
          <w:sz w:val="22"/>
        </w:rPr>
        <w:t>5</w:t>
      </w:r>
    </w:p>
    <w:p>
      <w:pPr>
        <w:pStyle w:val="BodyText"/>
        <w:spacing w:line="252" w:lineRule="exact"/>
        <w:ind w:left="728" w:firstLine="0"/>
        <w:jc w:val="left"/>
      </w:pPr>
      <w:r>
        <w:rPr/>
        <w:t>Настоящий</w:t>
      </w:r>
      <w:r>
        <w:rPr>
          <w:spacing w:val="-6"/>
        </w:rPr>
        <w:t> </w:t>
      </w:r>
      <w:r>
        <w:rPr/>
        <w:t>Федеральный</w:t>
      </w:r>
      <w:r>
        <w:rPr>
          <w:spacing w:val="-4"/>
        </w:rPr>
        <w:t> </w:t>
      </w:r>
      <w:r>
        <w:rPr/>
        <w:t>закон</w:t>
      </w:r>
      <w:r>
        <w:rPr>
          <w:spacing w:val="-4"/>
        </w:rPr>
        <w:t> </w:t>
      </w:r>
      <w:r>
        <w:rPr/>
        <w:t>вступает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силу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/>
        <w:t>сентября</w:t>
      </w:r>
      <w:r>
        <w:rPr>
          <w:spacing w:val="-4"/>
        </w:rPr>
        <w:t> </w:t>
      </w:r>
      <w:r>
        <w:rPr/>
        <w:t>2025</w:t>
      </w:r>
      <w:r>
        <w:rPr>
          <w:spacing w:val="-2"/>
        </w:rPr>
        <w:t> года.</w:t>
      </w:r>
    </w:p>
    <w:p>
      <w:pPr>
        <w:pStyle w:val="BodyText"/>
        <w:spacing w:before="106"/>
        <w:ind w:left="0" w:firstLine="0"/>
        <w:jc w:val="left"/>
      </w:pPr>
    </w:p>
    <w:p>
      <w:pPr>
        <w:pStyle w:val="BodyText"/>
        <w:ind w:left="92" w:firstLine="0"/>
      </w:pPr>
      <w:r>
        <w:rPr/>
        <w:t>Президент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>
          <w:spacing w:val="-2"/>
        </w:rPr>
        <w:t>Федерации</w:t>
      </w:r>
    </w:p>
    <w:sectPr>
      <w:pgSz w:w="11900" w:h="16840"/>
      <w:pgMar w:header="289" w:footer="511" w:top="700" w:bottom="70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4368">
              <wp:simplePos x="0" y="0"/>
              <wp:positionH relativeFrom="page">
                <wp:posOffset>622300</wp:posOffset>
              </wp:positionH>
              <wp:positionV relativeFrom="page">
                <wp:posOffset>10229180</wp:posOffset>
              </wp:positionV>
              <wp:extent cx="66103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61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24.07.2025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pt;margin-top:805.447266pt;width:52.05pt;height:13.2pt;mso-position-horizontal-relative:page;mso-position-vertical-relative:page;z-index:-15962112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2"/>
                        <w:sz w:val="20"/>
                      </w:rPr>
                      <w:t>24.07.2025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4880">
              <wp:simplePos x="0" y="0"/>
              <wp:positionH relativeFrom="page">
                <wp:posOffset>3251200</wp:posOffset>
              </wp:positionH>
              <wp:positionV relativeFrom="page">
                <wp:posOffset>10229180</wp:posOffset>
              </wp:positionV>
              <wp:extent cx="1065530" cy="1676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0655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Система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ГАРАНТ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6pt;margin-top:805.447266pt;width:83.9pt;height:13.2pt;mso-position-horizontal-relative:page;mso-position-vertical-relative:page;z-index:-15961600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Система</w:t>
                    </w:r>
                    <w:r>
                      <w:rPr>
                        <w:rFonts w:ascii="Arial" w:hAnsi="Arial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ГАРАНТ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5392">
              <wp:simplePos x="0" y="0"/>
              <wp:positionH relativeFrom="page">
                <wp:posOffset>6832600</wp:posOffset>
              </wp:positionH>
              <wp:positionV relativeFrom="page">
                <wp:posOffset>10229180</wp:posOffset>
              </wp:positionV>
              <wp:extent cx="167005" cy="16764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pt;margin-top:805.447266pt;width:13.15pt;height:13.2pt;mso-position-horizontal-relative:page;mso-position-vertical-relative:page;z-index:-15961088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3856">
              <wp:simplePos x="0" y="0"/>
              <wp:positionH relativeFrom="page">
                <wp:posOffset>787400</wp:posOffset>
              </wp:positionH>
              <wp:positionV relativeFrom="page">
                <wp:posOffset>170780</wp:posOffset>
              </wp:positionV>
              <wp:extent cx="599122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99122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Проект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федерального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закона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784334-8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"О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внесении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изменений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в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Федеральный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закон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"Об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отходах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2pt;margin-top:13.447266pt;width:471.75pt;height:13.2pt;mso-position-horizontal-relative:page;mso-position-vertical-relative:page;z-index:-1596262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Проект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федерального</w:t>
                    </w:r>
                    <w:r>
                      <w:rPr>
                        <w:rFonts w:ascii="Arial" w:hAnsi="Arial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закона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N</w:t>
                    </w:r>
                    <w:r>
                      <w:rPr>
                        <w:rFonts w:ascii="Arial" w:hAnsi="Arial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784334-8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"О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внесении</w:t>
                    </w:r>
                    <w:r>
                      <w:rPr>
                        <w:rFonts w:ascii="Arial" w:hAnsi="Arial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изменений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в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Федеральный</w:t>
                    </w:r>
                    <w:r>
                      <w:rPr>
                        <w:rFonts w:ascii="Arial" w:hAnsi="Arial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закон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z w:val="20"/>
                      </w:rPr>
                      <w:t>"Об</w:t>
                    </w:r>
                    <w:r>
                      <w:rPr>
                        <w:rFonts w:ascii="Arial" w:hAnsi="Arial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отходах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" w:hanging="2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1" w:hanging="2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3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4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66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58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49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1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32" w:hanging="26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1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3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74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66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58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49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1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32" w:hanging="22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)"/>
      <w:lvlJc w:val="left"/>
      <w:pPr>
        <w:ind w:left="155" w:hanging="1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966" w:hanging="2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5" w:hanging="2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0" w:hanging="2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5" w:hanging="2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40" w:hanging="2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5" w:hanging="2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30" w:hanging="2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25" w:hanging="239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7" w:firstLine="720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51" w:lineRule="exact"/>
      <w:ind w:left="728"/>
      <w:outlineLvl w:val="1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" w:firstLine="72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internet.garant.ru/document/redirect/411625010/0" TargetMode="External"/><Relationship Id="rId8" Type="http://schemas.openxmlformats.org/officeDocument/2006/relationships/hyperlink" Target="https://internet.garant.ru/document/redirect/100444/30666" TargetMode="External"/><Relationship Id="rId9" Type="http://schemas.openxmlformats.org/officeDocument/2006/relationships/hyperlink" Target="https://internet.garant.ru/document/redirect/411031674/0" TargetMode="External"/><Relationship Id="rId10" Type="http://schemas.openxmlformats.org/officeDocument/2006/relationships/hyperlink" Target="https://internet.garant.ru/document/redirect/12112084/0" TargetMode="External"/><Relationship Id="rId11" Type="http://schemas.openxmlformats.org/officeDocument/2006/relationships/hyperlink" Target="https://internet.garant.ru/document/redirect/12112084/1" TargetMode="External"/><Relationship Id="rId12" Type="http://schemas.openxmlformats.org/officeDocument/2006/relationships/hyperlink" Target="https://internet.garant.ru/document/redirect/12112084/320036" TargetMode="External"/><Relationship Id="rId13" Type="http://schemas.openxmlformats.org/officeDocument/2006/relationships/hyperlink" Target="https://internet.garant.ru/document/redirect/12112084/5" TargetMode="External"/><Relationship Id="rId14" Type="http://schemas.openxmlformats.org/officeDocument/2006/relationships/hyperlink" Target="https://internet.garant.ru/document/redirect/12112084/6" TargetMode="External"/><Relationship Id="rId15" Type="http://schemas.openxmlformats.org/officeDocument/2006/relationships/hyperlink" Target="https://internet.garant.ru/document/redirect/12112084/10" TargetMode="External"/><Relationship Id="rId16" Type="http://schemas.openxmlformats.org/officeDocument/2006/relationships/hyperlink" Target="https://internet.garant.ru/document/redirect/12112084/5000" TargetMode="External"/><Relationship Id="rId17" Type="http://schemas.openxmlformats.org/officeDocument/2006/relationships/hyperlink" Target="https://internet.garant.ru/document/redirect/12112084/102" TargetMode="External"/><Relationship Id="rId18" Type="http://schemas.openxmlformats.org/officeDocument/2006/relationships/hyperlink" Target="https://internet.garant.ru/document/redirect/12112084/135" TargetMode="External"/><Relationship Id="rId19" Type="http://schemas.openxmlformats.org/officeDocument/2006/relationships/hyperlink" Target="https://internet.garant.ru/document/redirect/12184522/0" TargetMode="External"/><Relationship Id="rId20" Type="http://schemas.openxmlformats.org/officeDocument/2006/relationships/hyperlink" Target="https://internet.garant.ru/document/redirect/403266160/440111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terms:created xsi:type="dcterms:W3CDTF">2025-07-24T14:13:26Z</dcterms:created>
  <dcterms:modified xsi:type="dcterms:W3CDTF">2025-07-24T14:13:26Z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Документ экспортирован из системы ГАРАНТ</vt:lpwstr>
  </property>
  <property fmtid="{D5CDD505-2E9C-101B-9397-08002B2CF9AE}" pid="4" name="LastSaved">
    <vt:filetime>2025-07-24T00:00:00Z</vt:filetime>
  </property>
  <property fmtid="{D5CDD505-2E9C-101B-9397-08002B2CF9AE}" pid="5" name="Producer">
    <vt:lpwstr>3-Heights(TM) PDF Security Shell 4.8.25.2 (http://www.pdf-tools.com)</vt:lpwstr>
  </property>
</Properties>
</file>